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663DE" w14:textId="77777777" w:rsidR="005826AB" w:rsidRPr="000F3938" w:rsidRDefault="00E3586A">
      <w:pPr>
        <w:spacing w:after="103" w:line="259" w:lineRule="auto"/>
        <w:ind w:left="4585" w:right="0" w:firstLine="0"/>
        <w:jc w:val="left"/>
        <w:rPr>
          <w:color w:val="auto"/>
        </w:rPr>
      </w:pPr>
      <w:r w:rsidRPr="000F3938">
        <w:rPr>
          <w:noProof/>
          <w:color w:val="auto"/>
        </w:rPr>
        <w:drawing>
          <wp:inline distT="0" distB="0" distL="0" distR="0" wp14:anchorId="337F452D" wp14:editId="348D9B1A">
            <wp:extent cx="823190" cy="815567"/>
            <wp:effectExtent l="0" t="0" r="0" b="0"/>
            <wp:docPr id="22" name="Picture 22">
              <a:extLst xmlns:a="http://schemas.openxmlformats.org/drawingml/2006/main">
                <a:ext uri="{FF2B5EF4-FFF2-40B4-BE49-F238E27FC236}">
                  <a16:creationId xmlns:a16="http://schemas.microsoft.com/office/drawing/2014/main" id="{520790EF-BACD-41BA-8701-D94C50E83A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3190" cy="815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21D94" w14:textId="77777777" w:rsidR="005826AB" w:rsidRPr="000F3938" w:rsidRDefault="00E3586A">
      <w:pPr>
        <w:spacing w:after="0" w:line="259" w:lineRule="auto"/>
        <w:ind w:left="14" w:right="16"/>
        <w:jc w:val="center"/>
        <w:rPr>
          <w:color w:val="auto"/>
        </w:rPr>
      </w:pPr>
      <w:r w:rsidRPr="000F3938">
        <w:rPr>
          <w:color w:val="auto"/>
          <w:sz w:val="18"/>
        </w:rPr>
        <w:t>MINISTÉRIO DO MEIO AMBIENTE E MUDANÇA DO CLIMA SECRETARIA NACIONAL DE BIODIVERSIDADE, FLORESTAS E DIREITOS ANIMAIS DEPARTAMENTO DE ÁREAS PROTEGIDAS</w:t>
      </w:r>
    </w:p>
    <w:p w14:paraId="7FD5A01C" w14:textId="77777777" w:rsidR="005826AB" w:rsidRDefault="00E3586A">
      <w:pPr>
        <w:spacing w:after="303" w:line="259" w:lineRule="auto"/>
        <w:ind w:left="0" w:right="3" w:firstLine="0"/>
        <w:jc w:val="center"/>
        <w:rPr>
          <w:color w:val="auto"/>
          <w:sz w:val="18"/>
        </w:rPr>
      </w:pPr>
      <w:r w:rsidRPr="000F3938">
        <w:rPr>
          <w:color w:val="auto"/>
          <w:sz w:val="18"/>
        </w:rPr>
        <w:t xml:space="preserve">  </w:t>
      </w:r>
    </w:p>
    <w:p w14:paraId="59492DCA" w14:textId="77777777" w:rsidR="00513CAB" w:rsidRDefault="00513CAB">
      <w:pPr>
        <w:spacing w:after="303" w:line="259" w:lineRule="auto"/>
        <w:ind w:left="0" w:right="3" w:firstLine="0"/>
        <w:jc w:val="center"/>
        <w:rPr>
          <w:color w:val="auto"/>
          <w:sz w:val="18"/>
        </w:rPr>
      </w:pPr>
    </w:p>
    <w:p w14:paraId="16B035BB" w14:textId="75551A23" w:rsidR="00513CAB" w:rsidRPr="000F3938" w:rsidRDefault="00513CAB">
      <w:pPr>
        <w:spacing w:after="303" w:line="259" w:lineRule="auto"/>
        <w:ind w:left="0" w:right="3" w:firstLine="0"/>
        <w:jc w:val="center"/>
        <w:rPr>
          <w:color w:val="auto"/>
        </w:rPr>
      </w:pPr>
    </w:p>
    <w:p w14:paraId="416C6136" w14:textId="77777777" w:rsidR="005826AB" w:rsidRPr="000F3938" w:rsidRDefault="00E3586A">
      <w:pPr>
        <w:pStyle w:val="Ttulo1"/>
        <w:rPr>
          <w:color w:val="auto"/>
        </w:rPr>
      </w:pPr>
      <w:r w:rsidRPr="000F3938">
        <w:rPr>
          <w:color w:val="auto"/>
        </w:rPr>
        <w:t>MINUTA</w:t>
      </w:r>
    </w:p>
    <w:p w14:paraId="75DA2503" w14:textId="77777777" w:rsidR="005826AB" w:rsidRPr="000F3938" w:rsidRDefault="00E3586A">
      <w:pPr>
        <w:spacing w:after="96" w:line="259" w:lineRule="auto"/>
        <w:ind w:left="3" w:right="0" w:firstLine="0"/>
        <w:jc w:val="center"/>
        <w:rPr>
          <w:color w:val="auto"/>
        </w:rPr>
      </w:pPr>
      <w:r w:rsidRPr="000F3938">
        <w:rPr>
          <w:color w:val="auto"/>
        </w:rPr>
        <w:t xml:space="preserve"> </w:t>
      </w:r>
    </w:p>
    <w:p w14:paraId="4CCAE078" w14:textId="0ECF10FE" w:rsidR="005826AB" w:rsidRPr="000F3938" w:rsidRDefault="00E3586A">
      <w:pPr>
        <w:pStyle w:val="Ttulo2"/>
        <w:rPr>
          <w:color w:val="auto"/>
        </w:rPr>
      </w:pPr>
      <w:r w:rsidRPr="000F3938">
        <w:rPr>
          <w:color w:val="auto"/>
        </w:rPr>
        <w:t xml:space="preserve">RESOLUÇÃO CONAMA Nº </w:t>
      </w:r>
      <w:proofErr w:type="gramStart"/>
      <w:r w:rsidRPr="000F3938">
        <w:rPr>
          <w:color w:val="auto"/>
          <w:shd w:val="clear" w:color="auto" w:fill="F1C40F"/>
        </w:rPr>
        <w:t>XX</w:t>
      </w:r>
      <w:r w:rsidRPr="000F3938">
        <w:rPr>
          <w:color w:val="auto"/>
        </w:rPr>
        <w:t xml:space="preserve"> ,</w:t>
      </w:r>
      <w:proofErr w:type="gramEnd"/>
      <w:r w:rsidRPr="000F3938">
        <w:rPr>
          <w:color w:val="auto"/>
        </w:rPr>
        <w:t xml:space="preserve"> DE</w:t>
      </w:r>
      <w:r w:rsidRPr="000F3938">
        <w:rPr>
          <w:color w:val="auto"/>
          <w:shd w:val="clear" w:color="auto" w:fill="F1C40F"/>
        </w:rPr>
        <w:t xml:space="preserve"> XX</w:t>
      </w:r>
      <w:r w:rsidRPr="000F3938">
        <w:rPr>
          <w:color w:val="auto"/>
        </w:rPr>
        <w:t xml:space="preserve"> DE </w:t>
      </w:r>
      <w:r w:rsidRPr="000F3938">
        <w:rPr>
          <w:color w:val="auto"/>
          <w:shd w:val="clear" w:color="auto" w:fill="F1C40F"/>
        </w:rPr>
        <w:t>XXXXX</w:t>
      </w:r>
      <w:r w:rsidRPr="000F3938">
        <w:rPr>
          <w:color w:val="auto"/>
        </w:rPr>
        <w:t xml:space="preserve"> DE 202</w:t>
      </w:r>
      <w:r w:rsidR="005A11C0" w:rsidRPr="000F3938">
        <w:rPr>
          <w:color w:val="auto"/>
        </w:rPr>
        <w:t>6</w:t>
      </w:r>
    </w:p>
    <w:p w14:paraId="4B6258CE" w14:textId="77777777" w:rsidR="00513CAB" w:rsidRDefault="00513CAB">
      <w:pPr>
        <w:spacing w:after="132" w:line="242" w:lineRule="auto"/>
        <w:ind w:left="5125" w:right="0" w:hanging="612"/>
        <w:jc w:val="left"/>
        <w:rPr>
          <w:color w:val="auto"/>
          <w:sz w:val="22"/>
        </w:rPr>
      </w:pPr>
    </w:p>
    <w:p w14:paraId="0F68B2AC" w14:textId="4688CA92" w:rsidR="00513CAB" w:rsidRPr="000F3938" w:rsidRDefault="00513CAB" w:rsidP="00513CAB">
      <w:pPr>
        <w:spacing w:after="132" w:line="242" w:lineRule="auto"/>
        <w:ind w:left="5125" w:right="0" w:hanging="612"/>
        <w:rPr>
          <w:color w:val="auto"/>
        </w:rPr>
      </w:pPr>
      <w:r>
        <w:rPr>
          <w:color w:val="auto"/>
        </w:rPr>
        <w:t xml:space="preserve">          </w:t>
      </w:r>
      <w:r w:rsidRPr="00513CAB">
        <w:rPr>
          <w:color w:val="auto"/>
        </w:rPr>
        <w:t>Dispõe sobre o estabelecimento da possibilidade de enquadramento de Unidades de Conservação compatíveis com o Sistema Nacional de Unidades de Conservação da Natureza- SNUC no Cadastro Nacional de Unidades de Conservação- CNUC.</w:t>
      </w:r>
    </w:p>
    <w:p w14:paraId="6E3A16A0" w14:textId="77777777" w:rsidR="000F3938" w:rsidRDefault="00E3586A" w:rsidP="000F3938">
      <w:pPr>
        <w:spacing w:after="98" w:line="259" w:lineRule="auto"/>
        <w:ind w:left="3" w:right="0" w:firstLine="0"/>
        <w:jc w:val="center"/>
        <w:rPr>
          <w:color w:val="auto"/>
        </w:rPr>
      </w:pPr>
      <w:r w:rsidRPr="000F3938">
        <w:rPr>
          <w:color w:val="auto"/>
        </w:rPr>
        <w:t xml:space="preserve"> </w:t>
      </w:r>
    </w:p>
    <w:p w14:paraId="5EF4FBB1" w14:textId="22D8B23A" w:rsidR="005826AB" w:rsidRPr="000F3938" w:rsidRDefault="00E3586A" w:rsidP="000F3938">
      <w:pPr>
        <w:spacing w:after="98" w:line="259" w:lineRule="auto"/>
        <w:ind w:left="3" w:right="0" w:firstLine="709"/>
        <w:rPr>
          <w:color w:val="auto"/>
        </w:rPr>
      </w:pPr>
      <w:r w:rsidRPr="000F3938">
        <w:rPr>
          <w:color w:val="auto"/>
        </w:rPr>
        <w:t xml:space="preserve">O </w:t>
      </w:r>
      <w:r w:rsidRPr="000F3938">
        <w:rPr>
          <w:b/>
          <w:color w:val="auto"/>
        </w:rPr>
        <w:t>CONSELHO NACIONAL DO MEIO AMBIENTE - CONAMA</w:t>
      </w:r>
      <w:r w:rsidRPr="000F3938">
        <w:rPr>
          <w:color w:val="auto"/>
        </w:rPr>
        <w:t>, no uso das atribuições que lhe</w:t>
      </w:r>
      <w:r w:rsidR="000F3938">
        <w:rPr>
          <w:color w:val="auto"/>
        </w:rPr>
        <w:t xml:space="preserve"> </w:t>
      </w:r>
      <w:r w:rsidRPr="000F3938">
        <w:rPr>
          <w:color w:val="auto"/>
        </w:rPr>
        <w:t>confere o art. 8º, inciso VII, da Lei nº 6.938, de 31 de agosto de 1981, e considerando o disposto na Lei 9.985, de 18 de julho de 2000 e no processo administrativo 02000.002425/2019-05, resolve:</w:t>
      </w:r>
    </w:p>
    <w:p w14:paraId="7768997A" w14:textId="77777777" w:rsidR="005826AB" w:rsidRPr="000F3938" w:rsidRDefault="00E3586A" w:rsidP="000F3938">
      <w:pPr>
        <w:spacing w:after="0" w:line="259" w:lineRule="auto"/>
        <w:ind w:right="84" w:firstLine="709"/>
        <w:rPr>
          <w:color w:val="auto"/>
        </w:rPr>
      </w:pPr>
      <w:r w:rsidRPr="000F3938">
        <w:rPr>
          <w:color w:val="auto"/>
        </w:rPr>
        <w:t>Art. 1º Estabelecer procedimentos que possibilitem o enquadramento de Unidades de</w:t>
      </w:r>
    </w:p>
    <w:p w14:paraId="47CB84BF" w14:textId="44225D10" w:rsidR="005826AB" w:rsidRPr="000F3938" w:rsidRDefault="3E98B66C" w:rsidP="000F3938">
      <w:pPr>
        <w:ind w:left="0" w:right="83" w:firstLine="709"/>
        <w:rPr>
          <w:color w:val="auto"/>
        </w:rPr>
      </w:pPr>
      <w:r w:rsidRPr="000F3938">
        <w:rPr>
          <w:color w:val="auto"/>
        </w:rPr>
        <w:t>Conservação da Natureza- UCs estaduais</w:t>
      </w:r>
      <w:r w:rsidR="4032C170" w:rsidRPr="000F3938">
        <w:rPr>
          <w:color w:val="auto"/>
        </w:rPr>
        <w:t xml:space="preserve">, distritais </w:t>
      </w:r>
      <w:r w:rsidRPr="000F3938">
        <w:rPr>
          <w:color w:val="auto"/>
        </w:rPr>
        <w:t>e municipais compatíveis com o SNUC no âmbito do Cadastro Nacional de Unidades de Conservação- CNUC</w:t>
      </w:r>
      <w:r w:rsidR="21151C9C" w:rsidRPr="000F3938">
        <w:rPr>
          <w:color w:val="auto"/>
        </w:rPr>
        <w:t>.</w:t>
      </w:r>
    </w:p>
    <w:p w14:paraId="4CDB6349" w14:textId="29768948" w:rsidR="005826AB" w:rsidRPr="000F3938" w:rsidRDefault="1D5076E8" w:rsidP="000F3938">
      <w:pPr>
        <w:ind w:left="0" w:right="83" w:firstLine="709"/>
        <w:rPr>
          <w:color w:val="auto"/>
        </w:rPr>
      </w:pPr>
      <w:r w:rsidRPr="000F3938">
        <w:rPr>
          <w:color w:val="auto"/>
        </w:rPr>
        <w:t xml:space="preserve">§ 1º. </w:t>
      </w:r>
      <w:r w:rsidR="3E98B66C" w:rsidRPr="000F3938">
        <w:rPr>
          <w:color w:val="auto"/>
        </w:rPr>
        <w:t xml:space="preserve">As Unidades de Conservação cuja denominação </w:t>
      </w:r>
      <w:r w:rsidR="4C5561A0" w:rsidRPr="000F3938">
        <w:rPr>
          <w:color w:val="auto"/>
        </w:rPr>
        <w:t xml:space="preserve">seja distinta </w:t>
      </w:r>
      <w:r w:rsidR="3E98B66C" w:rsidRPr="000F3938">
        <w:rPr>
          <w:color w:val="auto"/>
        </w:rPr>
        <w:t xml:space="preserve">daquelas previstas </w:t>
      </w:r>
      <w:proofErr w:type="spellStart"/>
      <w:r w:rsidR="3E98B66C" w:rsidRPr="000F3938">
        <w:rPr>
          <w:color w:val="auto"/>
        </w:rPr>
        <w:t>nas</w:t>
      </w:r>
      <w:proofErr w:type="spellEnd"/>
      <w:r w:rsidR="3E98B66C" w:rsidRPr="000F3938">
        <w:rPr>
          <w:color w:val="auto"/>
        </w:rPr>
        <w:t xml:space="preserve"> doze</w:t>
      </w:r>
      <w:r w:rsidR="26F12155" w:rsidRPr="000F3938">
        <w:rPr>
          <w:color w:val="auto"/>
        </w:rPr>
        <w:t xml:space="preserve"> </w:t>
      </w:r>
      <w:r w:rsidR="3E98B66C" w:rsidRPr="000F3938">
        <w:rPr>
          <w:color w:val="auto"/>
        </w:rPr>
        <w:t>categorias de manejo constantes no SNUC, mas que detenham objetivos correspondentes aos de uma das referidas categorias, são passíveis de cadastramento no CNUC.</w:t>
      </w:r>
    </w:p>
    <w:p w14:paraId="3D4F55DF" w14:textId="3C5A2929" w:rsidR="3E98B66C" w:rsidRPr="000F3938" w:rsidRDefault="3E98B66C" w:rsidP="000F3938">
      <w:pPr>
        <w:ind w:left="0" w:right="83" w:firstLine="709"/>
        <w:rPr>
          <w:color w:val="auto"/>
        </w:rPr>
      </w:pPr>
      <w:r w:rsidRPr="000F3938">
        <w:rPr>
          <w:color w:val="auto"/>
        </w:rPr>
        <w:t xml:space="preserve">§ </w:t>
      </w:r>
      <w:r w:rsidR="71B1BC5C" w:rsidRPr="000F3938">
        <w:rPr>
          <w:color w:val="auto"/>
        </w:rPr>
        <w:t>2</w:t>
      </w:r>
      <w:r w:rsidRPr="000F3938">
        <w:rPr>
          <w:color w:val="auto"/>
        </w:rPr>
        <w:t>º</w:t>
      </w:r>
      <w:r w:rsidR="0DAFDCD3" w:rsidRPr="000F3938">
        <w:rPr>
          <w:color w:val="auto"/>
        </w:rPr>
        <w:t>.</w:t>
      </w:r>
      <w:r w:rsidRPr="000F3938">
        <w:rPr>
          <w:color w:val="auto"/>
        </w:rPr>
        <w:t xml:space="preserve"> </w:t>
      </w:r>
      <w:r w:rsidR="7D9DB08F" w:rsidRPr="000F3938">
        <w:rPr>
          <w:color w:val="auto"/>
        </w:rPr>
        <w:t>Para o cadastramento no CNUC</w:t>
      </w:r>
      <w:r w:rsidR="03BD0AE1" w:rsidRPr="000F3938">
        <w:rPr>
          <w:color w:val="auto"/>
        </w:rPr>
        <w:t>,</w:t>
      </w:r>
      <w:r w:rsidR="7D9DB08F" w:rsidRPr="000F3938">
        <w:rPr>
          <w:color w:val="auto"/>
        </w:rPr>
        <w:t xml:space="preserve"> os órgãos responsáveis pela gestão da Unidade de Conserv</w:t>
      </w:r>
      <w:r w:rsidR="69C65DAE" w:rsidRPr="000F3938">
        <w:rPr>
          <w:color w:val="auto"/>
        </w:rPr>
        <w:t xml:space="preserve">ação </w:t>
      </w:r>
      <w:r w:rsidR="7D9DB08F" w:rsidRPr="000F3938">
        <w:rPr>
          <w:color w:val="auto"/>
        </w:rPr>
        <w:t>deverão apresentar a Portaria, Instrução Normativa ou outro ato legal equivalente que formalize o enquadramento da</w:t>
      </w:r>
      <w:r w:rsidR="44440155" w:rsidRPr="000F3938">
        <w:rPr>
          <w:color w:val="auto"/>
        </w:rPr>
        <w:t xml:space="preserve"> UC</w:t>
      </w:r>
      <w:r w:rsidR="23E10F67" w:rsidRPr="000F3938">
        <w:rPr>
          <w:color w:val="auto"/>
        </w:rPr>
        <w:t xml:space="preserve"> </w:t>
      </w:r>
      <w:r w:rsidR="7D9DB08F" w:rsidRPr="000F3938">
        <w:rPr>
          <w:color w:val="auto"/>
        </w:rPr>
        <w:t xml:space="preserve">em categoria </w:t>
      </w:r>
      <w:r w:rsidR="01694E1B" w:rsidRPr="000F3938">
        <w:rPr>
          <w:color w:val="auto"/>
        </w:rPr>
        <w:t>prevista no</w:t>
      </w:r>
      <w:r w:rsidR="7D9DB08F" w:rsidRPr="000F3938">
        <w:rPr>
          <w:color w:val="auto"/>
        </w:rPr>
        <w:t xml:space="preserve"> SNUC.</w:t>
      </w:r>
    </w:p>
    <w:p w14:paraId="4F542901" w14:textId="4B1A52F5" w:rsidR="005826AB" w:rsidRPr="000F3938" w:rsidRDefault="3E98B66C" w:rsidP="000F3938">
      <w:pPr>
        <w:spacing w:after="0" w:line="259" w:lineRule="auto"/>
        <w:ind w:left="0" w:right="83" w:firstLine="709"/>
        <w:rPr>
          <w:strike/>
          <w:color w:val="auto"/>
        </w:rPr>
      </w:pPr>
      <w:r w:rsidRPr="000F3938">
        <w:rPr>
          <w:color w:val="auto"/>
        </w:rPr>
        <w:t xml:space="preserve">§ </w:t>
      </w:r>
      <w:r w:rsidR="7B5B6144" w:rsidRPr="000F3938">
        <w:rPr>
          <w:color w:val="auto"/>
        </w:rPr>
        <w:t>3</w:t>
      </w:r>
      <w:r w:rsidRPr="000F3938">
        <w:rPr>
          <w:color w:val="auto"/>
        </w:rPr>
        <w:t>º</w:t>
      </w:r>
      <w:r w:rsidR="617D37E6" w:rsidRPr="000F3938">
        <w:rPr>
          <w:color w:val="auto"/>
        </w:rPr>
        <w:t>.</w:t>
      </w:r>
      <w:r w:rsidRPr="000F3938">
        <w:rPr>
          <w:color w:val="auto"/>
        </w:rPr>
        <w:t xml:space="preserve"> Para validação </w:t>
      </w:r>
      <w:r w:rsidR="3297E173" w:rsidRPr="000F3938">
        <w:rPr>
          <w:color w:val="auto"/>
        </w:rPr>
        <w:t>no CNUC</w:t>
      </w:r>
      <w:r w:rsidR="248A48BD" w:rsidRPr="000F3938">
        <w:rPr>
          <w:color w:val="auto"/>
        </w:rPr>
        <w:t xml:space="preserve">, </w:t>
      </w:r>
      <w:r w:rsidRPr="000F3938">
        <w:rPr>
          <w:color w:val="auto"/>
        </w:rPr>
        <w:t xml:space="preserve">a equipe do Departamento de Áreas Protegidas do Ministério do Meio Ambiente e Mudança do Clima deverá observar o disposto no ato de criação da UC e no ato </w:t>
      </w:r>
      <w:r w:rsidR="21FC175E" w:rsidRPr="000F3938">
        <w:rPr>
          <w:color w:val="auto"/>
        </w:rPr>
        <w:t xml:space="preserve">legal </w:t>
      </w:r>
      <w:r w:rsidRPr="000F3938">
        <w:rPr>
          <w:color w:val="auto"/>
        </w:rPr>
        <w:t xml:space="preserve">que aponta </w:t>
      </w:r>
      <w:r w:rsidR="78B18746" w:rsidRPr="000F3938">
        <w:rPr>
          <w:color w:val="auto"/>
        </w:rPr>
        <w:t>o enquadramento</w:t>
      </w:r>
      <w:r w:rsidRPr="000F3938">
        <w:rPr>
          <w:color w:val="auto"/>
        </w:rPr>
        <w:t xml:space="preserve"> a uma das doze categorias</w:t>
      </w:r>
      <w:r w:rsidR="4DC3C92D" w:rsidRPr="000F3938">
        <w:rPr>
          <w:color w:val="auto"/>
        </w:rPr>
        <w:t xml:space="preserve"> </w:t>
      </w:r>
      <w:r w:rsidR="283FEFF3" w:rsidRPr="000F3938">
        <w:rPr>
          <w:color w:val="auto"/>
        </w:rPr>
        <w:t>previstas no SNUC.</w:t>
      </w:r>
      <w:r w:rsidRPr="000F3938">
        <w:rPr>
          <w:color w:val="auto"/>
        </w:rPr>
        <w:t xml:space="preserve"> </w:t>
      </w:r>
    </w:p>
    <w:p w14:paraId="6EAAD482" w14:textId="5DCF98B4" w:rsidR="005826AB" w:rsidRPr="000F3938" w:rsidRDefault="2E5FBFD5" w:rsidP="000F3938">
      <w:pPr>
        <w:spacing w:after="0" w:line="259" w:lineRule="auto"/>
        <w:ind w:right="83" w:firstLine="709"/>
        <w:rPr>
          <w:color w:val="auto"/>
        </w:rPr>
      </w:pPr>
      <w:r w:rsidRPr="000F3938">
        <w:rPr>
          <w:color w:val="auto"/>
        </w:rPr>
        <w:t>Art</w:t>
      </w:r>
      <w:r w:rsidR="7AE7703C" w:rsidRPr="000F3938">
        <w:rPr>
          <w:color w:val="auto"/>
        </w:rPr>
        <w:t>.</w:t>
      </w:r>
      <w:r w:rsidR="4EAADEDC" w:rsidRPr="000F3938">
        <w:rPr>
          <w:color w:val="auto"/>
        </w:rPr>
        <w:t>2º</w:t>
      </w:r>
      <w:r w:rsidR="3E98B66C" w:rsidRPr="000F3938">
        <w:rPr>
          <w:color w:val="auto"/>
        </w:rPr>
        <w:t xml:space="preserve"> Uma vez analisada e validada a conformidade do ato de criação da UC e de sua</w:t>
      </w:r>
    </w:p>
    <w:p w14:paraId="2FFFF4DA" w14:textId="77777777" w:rsidR="000F3938" w:rsidRDefault="3E98B66C" w:rsidP="000F3938">
      <w:pPr>
        <w:ind w:left="0" w:right="83" w:firstLine="709"/>
        <w:rPr>
          <w:color w:val="auto"/>
        </w:rPr>
      </w:pPr>
      <w:r w:rsidRPr="000F3938">
        <w:rPr>
          <w:color w:val="auto"/>
        </w:rPr>
        <w:t>equivalência quanto a uma das doze categorias do SNUC</w:t>
      </w:r>
      <w:r w:rsidR="45D1822C" w:rsidRPr="000F3938">
        <w:rPr>
          <w:color w:val="auto"/>
        </w:rPr>
        <w:t>,</w:t>
      </w:r>
      <w:r w:rsidRPr="000F3938">
        <w:rPr>
          <w:color w:val="auto"/>
        </w:rPr>
        <w:t xml:space="preserve"> a UC deverá passar a ser gerida de acordo com os objetivos de tal categoria</w:t>
      </w:r>
      <w:r w:rsidR="0CC373F0" w:rsidRPr="000F3938">
        <w:rPr>
          <w:color w:val="auto"/>
        </w:rPr>
        <w:t xml:space="preserve">, sem prejuízo das especificidades de manejo contidas </w:t>
      </w:r>
      <w:r w:rsidR="5A4495B6" w:rsidRPr="000F3938">
        <w:rPr>
          <w:color w:val="auto"/>
        </w:rPr>
        <w:t>na</w:t>
      </w:r>
      <w:r w:rsidR="0CC373F0" w:rsidRPr="000F3938">
        <w:rPr>
          <w:color w:val="auto"/>
        </w:rPr>
        <w:t xml:space="preserve"> legislação específica</w:t>
      </w:r>
      <w:r w:rsidR="021C103F" w:rsidRPr="000F3938">
        <w:rPr>
          <w:color w:val="auto"/>
        </w:rPr>
        <w:t xml:space="preserve"> da respectiva unidade federativa</w:t>
      </w:r>
      <w:r w:rsidR="77FCC025" w:rsidRPr="000F3938">
        <w:rPr>
          <w:color w:val="auto"/>
        </w:rPr>
        <w:t>, desde que não impliquem em redução da conservação.</w:t>
      </w:r>
      <w:r w:rsidR="0CC373F0" w:rsidRPr="000F3938">
        <w:rPr>
          <w:color w:val="auto"/>
        </w:rPr>
        <w:t xml:space="preserve"> </w:t>
      </w:r>
      <w:r w:rsidR="004601AE" w:rsidRPr="000F3938">
        <w:rPr>
          <w:color w:val="auto"/>
        </w:rPr>
        <w:t xml:space="preserve"> </w:t>
      </w:r>
    </w:p>
    <w:p w14:paraId="4C374F59" w14:textId="7A62811B" w:rsidR="005826AB" w:rsidRPr="000F3938" w:rsidRDefault="63499EF1" w:rsidP="000F3938">
      <w:pPr>
        <w:ind w:left="0" w:right="83" w:firstLine="709"/>
        <w:rPr>
          <w:color w:val="auto"/>
        </w:rPr>
      </w:pPr>
      <w:r w:rsidRPr="000F3938">
        <w:rPr>
          <w:color w:val="auto"/>
        </w:rPr>
        <w:t xml:space="preserve">Art. </w:t>
      </w:r>
      <w:r w:rsidR="5D42FC4F" w:rsidRPr="000F3938">
        <w:rPr>
          <w:color w:val="auto"/>
        </w:rPr>
        <w:t>3</w:t>
      </w:r>
      <w:r w:rsidR="2AAA72EB" w:rsidRPr="000F3938">
        <w:rPr>
          <w:color w:val="auto"/>
        </w:rPr>
        <w:t>º As</w:t>
      </w:r>
      <w:r w:rsidRPr="000F3938">
        <w:rPr>
          <w:color w:val="auto"/>
        </w:rPr>
        <w:t xml:space="preserve"> UCs </w:t>
      </w:r>
      <w:r w:rsidR="3E98B66C" w:rsidRPr="000F3938">
        <w:rPr>
          <w:color w:val="auto"/>
        </w:rPr>
        <w:t>e</w:t>
      </w:r>
      <w:r w:rsidR="3A6F9369" w:rsidRPr="000F3938">
        <w:rPr>
          <w:color w:val="auto"/>
        </w:rPr>
        <w:t>nquadradas</w:t>
      </w:r>
      <w:r w:rsidR="0BBCA048" w:rsidRPr="000F3938">
        <w:rPr>
          <w:color w:val="auto"/>
        </w:rPr>
        <w:t xml:space="preserve"> conforme </w:t>
      </w:r>
      <w:r w:rsidR="437F8F6A" w:rsidRPr="000F3938">
        <w:rPr>
          <w:color w:val="auto"/>
        </w:rPr>
        <w:t>disposto na presente Resolução serão</w:t>
      </w:r>
      <w:r w:rsidR="746E80EB" w:rsidRPr="000F3938">
        <w:rPr>
          <w:color w:val="auto"/>
        </w:rPr>
        <w:t>:</w:t>
      </w:r>
      <w:r w:rsidR="3E98B66C" w:rsidRPr="000F3938">
        <w:rPr>
          <w:color w:val="auto"/>
        </w:rPr>
        <w:t xml:space="preserve"> </w:t>
      </w:r>
    </w:p>
    <w:p w14:paraId="2AA76D00" w14:textId="463131AB" w:rsidR="005826AB" w:rsidRPr="000F3938" w:rsidRDefault="3E98B66C" w:rsidP="000F3938">
      <w:pPr>
        <w:pStyle w:val="PargrafodaLista"/>
        <w:numPr>
          <w:ilvl w:val="0"/>
          <w:numId w:val="1"/>
        </w:numPr>
        <w:ind w:right="83" w:firstLine="709"/>
        <w:rPr>
          <w:color w:val="auto"/>
        </w:rPr>
      </w:pPr>
      <w:r w:rsidRPr="000F3938">
        <w:rPr>
          <w:color w:val="auto"/>
        </w:rPr>
        <w:t xml:space="preserve">contabilizadas para fins de atendimento ao cumprimento de metas estabelecidas no contexto de Acordos Internacionais que disponham sobre áreas protegidas para a conservação </w:t>
      </w:r>
      <w:r w:rsidRPr="000F3938">
        <w:rPr>
          <w:i/>
          <w:iCs/>
          <w:color w:val="auto"/>
        </w:rPr>
        <w:t>in situ</w:t>
      </w:r>
      <w:r w:rsidR="04948DFC" w:rsidRPr="000F3938">
        <w:rPr>
          <w:i/>
          <w:iCs/>
          <w:color w:val="auto"/>
        </w:rPr>
        <w:t xml:space="preserve">, </w:t>
      </w:r>
      <w:r w:rsidR="04948DFC" w:rsidRPr="000F3938">
        <w:rPr>
          <w:color w:val="auto"/>
        </w:rPr>
        <w:t xml:space="preserve">bem como </w:t>
      </w:r>
      <w:r w:rsidR="01EAF946" w:rsidRPr="000F3938">
        <w:rPr>
          <w:color w:val="auto"/>
        </w:rPr>
        <w:t xml:space="preserve">das </w:t>
      </w:r>
      <w:r w:rsidR="04948DFC" w:rsidRPr="000F3938">
        <w:rPr>
          <w:color w:val="auto"/>
        </w:rPr>
        <w:t>demais metas nacionais de conservação</w:t>
      </w:r>
      <w:r w:rsidR="03DF9774" w:rsidRPr="000F3938">
        <w:rPr>
          <w:color w:val="auto"/>
        </w:rPr>
        <w:t>;</w:t>
      </w:r>
    </w:p>
    <w:p w14:paraId="65222053" w14:textId="2A91B745" w:rsidR="4E75AE55" w:rsidRPr="000F3938" w:rsidRDefault="4E75AE55" w:rsidP="000F3938">
      <w:pPr>
        <w:pStyle w:val="PargrafodaLista"/>
        <w:numPr>
          <w:ilvl w:val="0"/>
          <w:numId w:val="1"/>
        </w:numPr>
        <w:ind w:right="83" w:firstLine="709"/>
        <w:rPr>
          <w:color w:val="auto"/>
        </w:rPr>
      </w:pPr>
      <w:r w:rsidRPr="000F3938">
        <w:rPr>
          <w:color w:val="auto"/>
        </w:rPr>
        <w:t xml:space="preserve"> </w:t>
      </w:r>
      <w:r w:rsidR="42BBF441" w:rsidRPr="000F3938">
        <w:rPr>
          <w:color w:val="auto"/>
        </w:rPr>
        <w:t xml:space="preserve">elegíveis </w:t>
      </w:r>
      <w:r w:rsidR="4FF3C785" w:rsidRPr="000F3938">
        <w:rPr>
          <w:color w:val="auto"/>
        </w:rPr>
        <w:t>a integrarem</w:t>
      </w:r>
      <w:r w:rsidR="42BBF441" w:rsidRPr="000F3938">
        <w:rPr>
          <w:color w:val="auto"/>
        </w:rPr>
        <w:t xml:space="preserve"> políticas públicas e outros instrumentos que</w:t>
      </w:r>
      <w:r w:rsidR="13EC1C09" w:rsidRPr="000F3938">
        <w:rPr>
          <w:color w:val="auto"/>
        </w:rPr>
        <w:t xml:space="preserve"> fortaleçam ações voltadas à</w:t>
      </w:r>
      <w:r w:rsidR="3937A8F0" w:rsidRPr="000F3938">
        <w:rPr>
          <w:color w:val="auto"/>
        </w:rPr>
        <w:t xml:space="preserve"> implementação de UCs.</w:t>
      </w:r>
      <w:r w:rsidR="13EC1C09" w:rsidRPr="000F3938">
        <w:rPr>
          <w:color w:val="auto"/>
        </w:rPr>
        <w:t xml:space="preserve"> </w:t>
      </w:r>
    </w:p>
    <w:p w14:paraId="740D5085" w14:textId="3E6EFD14" w:rsidR="005826AB" w:rsidRDefault="3E98B66C" w:rsidP="000F3938">
      <w:pPr>
        <w:spacing w:after="10"/>
        <w:ind w:right="83" w:firstLine="709"/>
        <w:rPr>
          <w:color w:val="auto"/>
        </w:rPr>
      </w:pPr>
      <w:r w:rsidRPr="000F3938">
        <w:rPr>
          <w:color w:val="auto"/>
        </w:rPr>
        <w:t>Art.</w:t>
      </w:r>
      <w:r w:rsidR="0F47F1D3" w:rsidRPr="000F3938">
        <w:rPr>
          <w:color w:val="auto"/>
        </w:rPr>
        <w:t xml:space="preserve"> </w:t>
      </w:r>
      <w:r w:rsidR="3497305D" w:rsidRPr="000F3938">
        <w:rPr>
          <w:color w:val="auto"/>
        </w:rPr>
        <w:t>4</w:t>
      </w:r>
      <w:r w:rsidRPr="000F3938">
        <w:rPr>
          <w:color w:val="auto"/>
        </w:rPr>
        <w:t xml:space="preserve">º Esta Resolução entra em vigor a partir da data de sua </w:t>
      </w:r>
      <w:r w:rsidR="294D73F5" w:rsidRPr="000F3938">
        <w:rPr>
          <w:color w:val="auto"/>
        </w:rPr>
        <w:t>publicação</w:t>
      </w:r>
      <w:r w:rsidRPr="000F3938">
        <w:rPr>
          <w:color w:val="auto"/>
        </w:rPr>
        <w:t xml:space="preserve">. </w:t>
      </w:r>
    </w:p>
    <w:p w14:paraId="14084758" w14:textId="77777777" w:rsidR="000F3938" w:rsidRPr="000F3938" w:rsidRDefault="000F3938" w:rsidP="000F3938">
      <w:pPr>
        <w:spacing w:after="10"/>
        <w:ind w:right="83" w:firstLine="709"/>
        <w:rPr>
          <w:color w:val="auto"/>
        </w:rPr>
      </w:pPr>
    </w:p>
    <w:sectPr w:rsidR="000F3938" w:rsidRPr="000F3938">
      <w:pgSz w:w="11900" w:h="16840"/>
      <w:pgMar w:top="570" w:right="722" w:bottom="159" w:left="7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C08CF"/>
    <w:multiLevelType w:val="hybridMultilevel"/>
    <w:tmpl w:val="EFD2F296"/>
    <w:lvl w:ilvl="0" w:tplc="21228632">
      <w:start w:val="1"/>
      <w:numFmt w:val="upperRoman"/>
      <w:lvlText w:val="%1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7E4C8E14">
      <w:start w:val="1"/>
      <w:numFmt w:val="lowerLetter"/>
      <w:lvlText w:val="%2."/>
      <w:lvlJc w:val="left"/>
      <w:pPr>
        <w:ind w:left="1161" w:hanging="360"/>
      </w:pPr>
    </w:lvl>
    <w:lvl w:ilvl="2" w:tplc="FDB23AE2">
      <w:start w:val="1"/>
      <w:numFmt w:val="lowerRoman"/>
      <w:lvlText w:val="%3."/>
      <w:lvlJc w:val="right"/>
      <w:pPr>
        <w:ind w:left="1881" w:hanging="180"/>
      </w:pPr>
    </w:lvl>
    <w:lvl w:ilvl="3" w:tplc="5640677A">
      <w:start w:val="1"/>
      <w:numFmt w:val="decimal"/>
      <w:lvlText w:val="%4."/>
      <w:lvlJc w:val="left"/>
      <w:pPr>
        <w:ind w:left="2601" w:hanging="360"/>
      </w:pPr>
    </w:lvl>
    <w:lvl w:ilvl="4" w:tplc="1CC4CC82">
      <w:start w:val="1"/>
      <w:numFmt w:val="lowerLetter"/>
      <w:lvlText w:val="%5."/>
      <w:lvlJc w:val="left"/>
      <w:pPr>
        <w:ind w:left="3321" w:hanging="360"/>
      </w:pPr>
    </w:lvl>
    <w:lvl w:ilvl="5" w:tplc="100AA52C">
      <w:start w:val="1"/>
      <w:numFmt w:val="lowerRoman"/>
      <w:lvlText w:val="%6."/>
      <w:lvlJc w:val="right"/>
      <w:pPr>
        <w:ind w:left="4041" w:hanging="180"/>
      </w:pPr>
    </w:lvl>
    <w:lvl w:ilvl="6" w:tplc="15E66BCA">
      <w:start w:val="1"/>
      <w:numFmt w:val="decimal"/>
      <w:lvlText w:val="%7."/>
      <w:lvlJc w:val="left"/>
      <w:pPr>
        <w:ind w:left="4761" w:hanging="360"/>
      </w:pPr>
    </w:lvl>
    <w:lvl w:ilvl="7" w:tplc="A32A345A">
      <w:start w:val="1"/>
      <w:numFmt w:val="lowerLetter"/>
      <w:lvlText w:val="%8."/>
      <w:lvlJc w:val="left"/>
      <w:pPr>
        <w:ind w:left="5481" w:hanging="360"/>
      </w:pPr>
    </w:lvl>
    <w:lvl w:ilvl="8" w:tplc="DB0032F2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71E7550F"/>
    <w:multiLevelType w:val="hybridMultilevel"/>
    <w:tmpl w:val="93A22376"/>
    <w:lvl w:ilvl="0" w:tplc="C9B6FB68">
      <w:start w:val="1"/>
      <w:numFmt w:val="upperRoman"/>
      <w:lvlText w:val="%1-"/>
      <w:lvlJc w:val="left"/>
      <w:pPr>
        <w:ind w:left="720" w:hanging="360"/>
      </w:pPr>
    </w:lvl>
    <w:lvl w:ilvl="1" w:tplc="8D86D9E0">
      <w:start w:val="1"/>
      <w:numFmt w:val="lowerLetter"/>
      <w:lvlText w:val="%2."/>
      <w:lvlJc w:val="left"/>
      <w:pPr>
        <w:ind w:left="1440" w:hanging="360"/>
      </w:pPr>
    </w:lvl>
    <w:lvl w:ilvl="2" w:tplc="FBEE5C0E">
      <w:start w:val="1"/>
      <w:numFmt w:val="lowerRoman"/>
      <w:lvlText w:val="%3."/>
      <w:lvlJc w:val="right"/>
      <w:pPr>
        <w:ind w:left="2160" w:hanging="180"/>
      </w:pPr>
    </w:lvl>
    <w:lvl w:ilvl="3" w:tplc="1F72BF6E">
      <w:start w:val="1"/>
      <w:numFmt w:val="decimal"/>
      <w:lvlText w:val="%4."/>
      <w:lvlJc w:val="left"/>
      <w:pPr>
        <w:ind w:left="2880" w:hanging="360"/>
      </w:pPr>
    </w:lvl>
    <w:lvl w:ilvl="4" w:tplc="538EC17A">
      <w:start w:val="1"/>
      <w:numFmt w:val="lowerLetter"/>
      <w:lvlText w:val="%5."/>
      <w:lvlJc w:val="left"/>
      <w:pPr>
        <w:ind w:left="3600" w:hanging="360"/>
      </w:pPr>
    </w:lvl>
    <w:lvl w:ilvl="5" w:tplc="0CDC9502">
      <w:start w:val="1"/>
      <w:numFmt w:val="lowerRoman"/>
      <w:lvlText w:val="%6."/>
      <w:lvlJc w:val="right"/>
      <w:pPr>
        <w:ind w:left="4320" w:hanging="180"/>
      </w:pPr>
    </w:lvl>
    <w:lvl w:ilvl="6" w:tplc="1048FA58">
      <w:start w:val="1"/>
      <w:numFmt w:val="decimal"/>
      <w:lvlText w:val="%7."/>
      <w:lvlJc w:val="left"/>
      <w:pPr>
        <w:ind w:left="5040" w:hanging="360"/>
      </w:pPr>
    </w:lvl>
    <w:lvl w:ilvl="7" w:tplc="B692B7F6">
      <w:start w:val="1"/>
      <w:numFmt w:val="lowerLetter"/>
      <w:lvlText w:val="%8."/>
      <w:lvlJc w:val="left"/>
      <w:pPr>
        <w:ind w:left="5760" w:hanging="360"/>
      </w:pPr>
    </w:lvl>
    <w:lvl w:ilvl="8" w:tplc="F6580F9A">
      <w:start w:val="1"/>
      <w:numFmt w:val="lowerRoman"/>
      <w:lvlText w:val="%9."/>
      <w:lvlJc w:val="right"/>
      <w:pPr>
        <w:ind w:left="6480" w:hanging="180"/>
      </w:pPr>
    </w:lvl>
  </w:abstractNum>
  <w:num w:numId="1" w16cid:durableId="660501928">
    <w:abstractNumId w:val="0"/>
  </w:num>
  <w:num w:numId="2" w16cid:durableId="295333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AB"/>
    <w:rsid w:val="000F3938"/>
    <w:rsid w:val="0043642E"/>
    <w:rsid w:val="004601AE"/>
    <w:rsid w:val="00513CAB"/>
    <w:rsid w:val="005826AB"/>
    <w:rsid w:val="005A11C0"/>
    <w:rsid w:val="005F69F2"/>
    <w:rsid w:val="006D17E7"/>
    <w:rsid w:val="00AA5E84"/>
    <w:rsid w:val="00E3586A"/>
    <w:rsid w:val="00EE7FA9"/>
    <w:rsid w:val="01694E1B"/>
    <w:rsid w:val="01EAF946"/>
    <w:rsid w:val="021C103F"/>
    <w:rsid w:val="03BD0AE1"/>
    <w:rsid w:val="03DF9774"/>
    <w:rsid w:val="04948DFC"/>
    <w:rsid w:val="081FA860"/>
    <w:rsid w:val="08BF3DE0"/>
    <w:rsid w:val="0BBCA048"/>
    <w:rsid w:val="0CC373F0"/>
    <w:rsid w:val="0DAFDCD3"/>
    <w:rsid w:val="0E828560"/>
    <w:rsid w:val="0F47F1D3"/>
    <w:rsid w:val="107B0BCF"/>
    <w:rsid w:val="10ACC53F"/>
    <w:rsid w:val="1210814C"/>
    <w:rsid w:val="13EC1C09"/>
    <w:rsid w:val="148C02AF"/>
    <w:rsid w:val="1837986D"/>
    <w:rsid w:val="19720143"/>
    <w:rsid w:val="1A455DB5"/>
    <w:rsid w:val="1A63A74F"/>
    <w:rsid w:val="1ABC0F3B"/>
    <w:rsid w:val="1D5076E8"/>
    <w:rsid w:val="21151C9C"/>
    <w:rsid w:val="21FC175E"/>
    <w:rsid w:val="22278ABB"/>
    <w:rsid w:val="23E10F67"/>
    <w:rsid w:val="248A48BD"/>
    <w:rsid w:val="2609E0BD"/>
    <w:rsid w:val="26F12155"/>
    <w:rsid w:val="283FEFF3"/>
    <w:rsid w:val="294D73F5"/>
    <w:rsid w:val="29A94D56"/>
    <w:rsid w:val="2A03ADAA"/>
    <w:rsid w:val="2AAA72EB"/>
    <w:rsid w:val="2E5FBFD5"/>
    <w:rsid w:val="3195D136"/>
    <w:rsid w:val="319ACF65"/>
    <w:rsid w:val="3297E173"/>
    <w:rsid w:val="32BD563C"/>
    <w:rsid w:val="344F37FF"/>
    <w:rsid w:val="3497305D"/>
    <w:rsid w:val="3937A8F0"/>
    <w:rsid w:val="3A6F9369"/>
    <w:rsid w:val="3C567572"/>
    <w:rsid w:val="3D045DEE"/>
    <w:rsid w:val="3E98B66C"/>
    <w:rsid w:val="3F7F7F3C"/>
    <w:rsid w:val="4032C170"/>
    <w:rsid w:val="41A34243"/>
    <w:rsid w:val="426045DA"/>
    <w:rsid w:val="42BBF441"/>
    <w:rsid w:val="437F8F6A"/>
    <w:rsid w:val="443BDF78"/>
    <w:rsid w:val="44440155"/>
    <w:rsid w:val="44B953CD"/>
    <w:rsid w:val="44CE898F"/>
    <w:rsid w:val="4537FD8D"/>
    <w:rsid w:val="45D1822C"/>
    <w:rsid w:val="46DA0B7C"/>
    <w:rsid w:val="486B396D"/>
    <w:rsid w:val="4A98D9BA"/>
    <w:rsid w:val="4C5561A0"/>
    <w:rsid w:val="4CEC2ECF"/>
    <w:rsid w:val="4DC3C92D"/>
    <w:rsid w:val="4E75AE55"/>
    <w:rsid w:val="4EAADEDC"/>
    <w:rsid w:val="4F00FA48"/>
    <w:rsid w:val="4FF3C785"/>
    <w:rsid w:val="5A4495B6"/>
    <w:rsid w:val="5A934C22"/>
    <w:rsid w:val="5B263731"/>
    <w:rsid w:val="5C0C1718"/>
    <w:rsid w:val="5C29B5E5"/>
    <w:rsid w:val="5D42FC4F"/>
    <w:rsid w:val="5D76E5AD"/>
    <w:rsid w:val="5E61B429"/>
    <w:rsid w:val="616A6766"/>
    <w:rsid w:val="617D37E6"/>
    <w:rsid w:val="62C53928"/>
    <w:rsid w:val="63499EF1"/>
    <w:rsid w:val="63D5295A"/>
    <w:rsid w:val="66232816"/>
    <w:rsid w:val="685C3199"/>
    <w:rsid w:val="694C5167"/>
    <w:rsid w:val="69A9B601"/>
    <w:rsid w:val="69C65DAE"/>
    <w:rsid w:val="6BBB4AE8"/>
    <w:rsid w:val="6BCF5BF4"/>
    <w:rsid w:val="6C931BFF"/>
    <w:rsid w:val="71900955"/>
    <w:rsid w:val="71B1BC5C"/>
    <w:rsid w:val="7360F786"/>
    <w:rsid w:val="73A704A5"/>
    <w:rsid w:val="74166ABF"/>
    <w:rsid w:val="746E80EB"/>
    <w:rsid w:val="74C2D94E"/>
    <w:rsid w:val="762A0A7D"/>
    <w:rsid w:val="77FCC025"/>
    <w:rsid w:val="780ACB05"/>
    <w:rsid w:val="781067F7"/>
    <w:rsid w:val="78B18746"/>
    <w:rsid w:val="7AE7703C"/>
    <w:rsid w:val="7B5B6144"/>
    <w:rsid w:val="7CDD5E08"/>
    <w:rsid w:val="7D452B63"/>
    <w:rsid w:val="7D9DB08F"/>
    <w:rsid w:val="7EA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8954"/>
  <w15:docId w15:val="{74AC1A4B-6F25-47F3-9ADF-DD1DA82B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0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6"/>
      <w:jc w:val="center"/>
      <w:outlineLvl w:val="0"/>
    </w:pPr>
    <w:rPr>
      <w:rFonts w:ascii="Times New Roman" w:eastAsia="Times New Roman" w:hAnsi="Times New Roman" w:cs="Times New Roman"/>
      <w:b/>
      <w:color w:val="FF0000"/>
      <w:sz w:val="4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84" w:line="259" w:lineRule="auto"/>
      <w:ind w:right="2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FF0000"/>
      <w:sz w:val="40"/>
    </w:rPr>
  </w:style>
  <w:style w:type="paragraph" w:styleId="PargrafodaLista">
    <w:name w:val="List Paragraph"/>
    <w:basedOn w:val="Normal"/>
    <w:uiPriority w:val="34"/>
    <w:qFormat/>
    <w:rsid w:val="08BF3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0F61412951884FB9F74497476A8BF9" ma:contentTypeVersion="14" ma:contentTypeDescription="Crie um novo documento." ma:contentTypeScope="" ma:versionID="05b3bbe9527f744b9774cabfd17ab3d2">
  <xsd:schema xmlns:xsd="http://www.w3.org/2001/XMLSchema" xmlns:xs="http://www.w3.org/2001/XMLSchema" xmlns:p="http://schemas.microsoft.com/office/2006/metadata/properties" xmlns:ns2="0add23e9-4baf-4922-b373-03b7ca9d5c73" xmlns:ns3="7759d14b-6f7a-4739-81ae-a8d5cf9f0877" targetNamespace="http://schemas.microsoft.com/office/2006/metadata/properties" ma:root="true" ma:fieldsID="cf81c3255964e777e4032ed5d196ba7e" ns2:_="" ns3:_="">
    <xsd:import namespace="0add23e9-4baf-4922-b373-03b7ca9d5c73"/>
    <xsd:import namespace="7759d14b-6f7a-4739-81ae-a8d5cf9f0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d23e9-4baf-4922-b373-03b7ca9d5c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e20e9e44-ce6c-4e35-b88c-9595161756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9d14b-6f7a-4739-81ae-a8d5cf9f08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6db3164-d104-4653-ba36-5b20f66de977}" ma:internalName="TaxCatchAll" ma:showField="CatchAllData" ma:web="7759d14b-6f7a-4739-81ae-a8d5cf9f0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dd23e9-4baf-4922-b373-03b7ca9d5c73">
      <Terms xmlns="http://schemas.microsoft.com/office/infopath/2007/PartnerControls"/>
    </lcf76f155ced4ddcb4097134ff3c332f>
    <TaxCatchAll xmlns="7759d14b-6f7a-4739-81ae-a8d5cf9f0877"/>
  </documentManagement>
</p:properties>
</file>

<file path=customXml/itemProps1.xml><?xml version="1.0" encoding="utf-8"?>
<ds:datastoreItem xmlns:ds="http://schemas.openxmlformats.org/officeDocument/2006/customXml" ds:itemID="{70501EB0-C715-4EB8-B114-1576C3C0B3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4EEE81-1BCB-4A62-8D65-0A23CD709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d23e9-4baf-4922-b373-03b7ca9d5c73"/>
    <ds:schemaRef ds:uri="7759d14b-6f7a-4739-81ae-a8d5cf9f0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9F082B-5C05-4FC5-BEBE-8BD1C6799FD0}">
  <ds:schemaRefs>
    <ds:schemaRef ds:uri="http://schemas.microsoft.com/office/2006/metadata/properties"/>
    <ds:schemaRef ds:uri="http://schemas.microsoft.com/office/infopath/2007/PartnerControls"/>
    <ds:schemaRef ds:uri="0add23e9-4baf-4922-b373-03b7ca9d5c73"/>
    <ds:schemaRef ds:uri="7759d14b-6f7a-4739-81ae-a8d5cf9f08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407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02000.002425/2019-05</dc:title>
  <dc:subject/>
  <dc:creator>Julia Lopes Martins</dc:creator>
  <cp:keywords/>
  <cp:lastModifiedBy>Vinicius Martins Diniz</cp:lastModifiedBy>
  <cp:revision>3</cp:revision>
  <dcterms:created xsi:type="dcterms:W3CDTF">2026-02-24T15:54:00Z</dcterms:created>
  <dcterms:modified xsi:type="dcterms:W3CDTF">2026-02-24T15:56:00Z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0x010100310F61412951884FB9F74497476A8BF9</vt:lpwstr>
  </property>
  <property fmtid="{D5CDD505-2E9C-101B-9397-08002B2CF9AE}" pid="3" name="MediaServiceImageTags">
    <vt:lpwstr/>
  </property>
</Properties>
</file>