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w:rsidR="00812EE0" w:rsidRDefault="00812EE0" w14:paraId="6AF6463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tbl>
      <w:tblPr>
        <w:tblStyle w:val="a"/>
        <w:tblW w:w="869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8690"/>
      </w:tblGrid>
      <w:tr w:rsidR="00812EE0" w14:paraId="31A6E045" w14:textId="77777777">
        <w:trPr>
          <w:trHeight w:val="300"/>
        </w:trPr>
        <w:tc>
          <w:tcPr>
            <w:tcW w:w="86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12EE0" w:rsidRDefault="004D36D4" w14:paraId="04EF8B57" w14:textId="77777777">
            <w:pPr>
              <w:spacing w:after="0"/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RESOLUÇÃO nº 413, DE 26 DE JULHO DE 2009</w:t>
            </w:r>
          </w:p>
          <w:p w:rsidR="00812EE0" w:rsidRDefault="00812EE0" w14:paraId="74C12B4B" w14:textId="77777777">
            <w:pPr>
              <w:spacing w:after="0"/>
              <w:jc w:val="center"/>
              <w:rPr>
                <w:rFonts w:ascii="Arial" w:hAnsi="Arial" w:eastAsia="Arial" w:cs="Arial"/>
              </w:rPr>
            </w:pPr>
          </w:p>
        </w:tc>
      </w:tr>
    </w:tbl>
    <w:p w:rsidR="00812EE0" w:rsidRDefault="00812EE0" w14:paraId="69F69300" w14:textId="77777777">
      <w:pPr>
        <w:rPr>
          <w:rFonts w:ascii="Arial" w:hAnsi="Arial" w:eastAsia="Arial" w:cs="Arial"/>
        </w:rPr>
      </w:pPr>
    </w:p>
    <w:p w:rsidR="00812EE0" w:rsidRDefault="004D36D4" w14:paraId="33726255" w14:textId="77777777">
      <w:pPr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CONSIDERANDO a necessidade de ordenamento e controle da atividade aquícola com base numa produção sustentável, Resolve:</w:t>
      </w:r>
    </w:p>
    <w:p w:rsidR="00812EE0" w:rsidRDefault="00812EE0" w14:paraId="46332FF8" w14:textId="77777777">
      <w:pPr>
        <w:spacing w:after="0"/>
        <w:jc w:val="both"/>
        <w:rPr>
          <w:rFonts w:ascii="Arial" w:hAnsi="Arial" w:eastAsia="Arial" w:cs="Arial"/>
          <w:sz w:val="22"/>
          <w:szCs w:val="22"/>
        </w:rPr>
      </w:pPr>
    </w:p>
    <w:p w:rsidR="00812EE0" w:rsidRDefault="004D36D4" w14:paraId="34C415CF" w14:textId="77777777">
      <w:pPr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Art. 1º Esta Resolução tem como objeto estabelecer normas e critérios para o licenciamento ambiental da aquicultura.</w:t>
      </w:r>
    </w:p>
    <w:p w:rsidR="00812EE0" w:rsidRDefault="00812EE0" w14:paraId="6185826F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59E9CD2A" w14:textId="77777777">
      <w:pPr>
        <w:spacing w:after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242424"/>
          <w:sz w:val="22"/>
          <w:szCs w:val="22"/>
        </w:rPr>
        <w:t xml:space="preserve">§ 1º O disposto nesta Resolução não se aplica aos empreendimentos relativos à </w:t>
      </w:r>
      <w:proofErr w:type="spellStart"/>
      <w:r>
        <w:rPr>
          <w:rFonts w:ascii="Arial" w:hAnsi="Arial" w:eastAsia="Arial" w:cs="Arial"/>
          <w:color w:val="242424"/>
          <w:sz w:val="22"/>
          <w:szCs w:val="22"/>
        </w:rPr>
        <w:t>carcinicultura</w:t>
      </w:r>
      <w:proofErr w:type="spellEnd"/>
      <w:r>
        <w:rPr>
          <w:rFonts w:ascii="Arial" w:hAnsi="Arial" w:eastAsia="Arial" w:cs="Arial"/>
          <w:color w:val="242424"/>
          <w:sz w:val="22"/>
          <w:szCs w:val="22"/>
        </w:rPr>
        <w:t xml:space="preserve"> em zona costeira, normatizado por instrumento específico.   </w:t>
      </w:r>
    </w:p>
    <w:p w:rsidR="00812EE0" w:rsidRDefault="00812EE0" w14:paraId="7970B339" w14:textId="77777777">
      <w:pPr>
        <w:spacing w:after="0"/>
        <w:jc w:val="both"/>
        <w:rPr>
          <w:rFonts w:ascii="Arial" w:hAnsi="Arial" w:eastAsia="Arial" w:cs="Arial"/>
          <w:sz w:val="22"/>
          <w:szCs w:val="22"/>
        </w:rPr>
      </w:pPr>
    </w:p>
    <w:p w:rsidR="00812EE0" w:rsidRDefault="004D36D4" w14:paraId="73989248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§ 2º No caso do licenciamento ambiental de empreendimentos aquícolas localizados em águas de domínio da União, além do disposto nesta Resolução, deverão ser seguidas as normas específicas para a obtenção de cessão de uso de espaços físicos de corpos d'água de domínio da União.</w:t>
      </w:r>
    </w:p>
    <w:p w:rsidR="00812EE0" w:rsidRDefault="00812EE0" w14:paraId="3F30C8AC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4D8F3358" w14:textId="77777777" w14:noSpellErr="1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commentRangeStart w:id="672680022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Art. 2º </w:t>
      </w:r>
      <w:commentRangeEnd w:id="672680022"/>
      <w:r>
        <w:rPr>
          <w:rStyle w:val="CommentReference"/>
        </w:rPr>
        <w:commentReference w:id="672680022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Os</w:t>
      </w:r>
      <w:commentRangeStart w:id="2085711093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procedimento</w:t>
      </w:r>
      <w:commentRangeEnd w:id="2085711093"/>
      <w:r>
        <w:rPr>
          <w:rStyle w:val="CommentReference"/>
        </w:rPr>
        <w:commentReference w:id="2085711093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s estabelecidos nesta Resolução, aplicam-se, ao licenciamento ambiental de atividades e empreendimentos de aquicultura,</w:t>
      </w:r>
      <w:commentRangeStart w:id="1783035016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</w:t>
      </w:r>
      <w:commentRangeStart w:id="1301944866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sem prejuíz</w:t>
      </w:r>
      <w:commentRangeEnd w:id="1301944866"/>
      <w:r>
        <w:rPr>
          <w:rStyle w:val="CommentReference"/>
        </w:rPr>
        <w:commentReference w:id="1301944866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o dos processos de licenciamento já disciplinados pelos Estados, Municípios e Distrito Federal em legislações específicas,</w:t>
      </w:r>
      <w:commentRangeEnd w:id="1783035016"/>
      <w:r>
        <w:rPr>
          <w:rStyle w:val="CommentReference"/>
        </w:rPr>
        <w:commentReference w:id="1783035016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considerando os aspectos ambi</w:t>
      </w:r>
      <w:commentRangeStart w:id="241955250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entais locai</w:t>
      </w:r>
      <w:commentRangeEnd w:id="241955250"/>
      <w:r>
        <w:rPr>
          <w:rStyle w:val="CommentReference"/>
        </w:rPr>
        <w:commentReference w:id="241955250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s.</w:t>
      </w:r>
    </w:p>
    <w:p w:rsidR="00812EE0" w:rsidRDefault="00812EE0" w14:paraId="09B18E0A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7BA2CBA7" w14:textId="77777777" w14:noSpellErr="1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commentRangeStart w:id="475072678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Parágrafo </w:t>
      </w:r>
      <w:commentRangeEnd w:id="475072678"/>
      <w:r>
        <w:rPr>
          <w:rStyle w:val="CommentReference"/>
        </w:rPr>
        <w:commentReference w:id="475072678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único. Nos imóveis rurais com até 15 (quinze) módulos fiscais, é admitida, nas áreas que tratam os incisos I e II do art. 4° da Lei n° 12.651/2012, a prática da aquicultura e a infraestrutura física diretamente a ela associada, desde que:</w:t>
      </w:r>
    </w:p>
    <w:p w:rsidR="00812EE0" w:rsidRDefault="00812EE0" w14:paraId="2F6BC473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545C3024" w14:textId="03687558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I - Sejam adotadas práticas sustentáveis de manejo de solo e água e de recursos hídricos, garantindo sua qualidade e quantidade, de acordo com norma</w:t>
      </w:r>
      <w:r w:rsidR="009B50D9">
        <w:rPr>
          <w:rFonts w:ascii="Arial" w:hAnsi="Arial" w:eastAsia="Arial" w:cs="Arial"/>
          <w:color w:val="242424"/>
          <w:sz w:val="22"/>
          <w:szCs w:val="22"/>
        </w:rPr>
        <w:t>s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dos Conselhos Estaduais de Meio Ambiente;</w:t>
      </w:r>
    </w:p>
    <w:p w:rsidR="00812EE0" w:rsidRDefault="00812EE0" w14:paraId="6FAFB00A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42015D1A" w14:textId="77777777">
      <w:pPr>
        <w:spacing w:after="0"/>
        <w:jc w:val="both"/>
      </w:pPr>
      <w:r>
        <w:rPr>
          <w:rFonts w:ascii="Arial" w:hAnsi="Arial" w:eastAsia="Arial" w:cs="Arial"/>
          <w:color w:val="242424"/>
          <w:sz w:val="22"/>
          <w:szCs w:val="22"/>
        </w:rPr>
        <w:t>II - Esteja de acordo com os respectivos planos de bacia ou planos de gestão de recursos hídricos;</w:t>
      </w:r>
    </w:p>
    <w:p w:rsidR="00812EE0" w:rsidRDefault="00812EE0" w14:paraId="495D96D2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266FD11B" w14:textId="77777777">
      <w:pPr>
        <w:spacing w:after="0"/>
        <w:jc w:val="both"/>
      </w:pPr>
      <w:r>
        <w:rPr>
          <w:rFonts w:ascii="Arial" w:hAnsi="Arial" w:eastAsia="Arial" w:cs="Arial"/>
          <w:color w:val="242424"/>
          <w:sz w:val="22"/>
          <w:szCs w:val="22"/>
        </w:rPr>
        <w:t>III - Seja realizado o licenciamento pelo órgão ambiental competente;</w:t>
      </w:r>
    </w:p>
    <w:p w:rsidR="00812EE0" w:rsidRDefault="00812EE0" w14:paraId="2AB5B1FB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1779B45E" w14:textId="77777777">
      <w:pPr>
        <w:spacing w:after="0"/>
        <w:jc w:val="both"/>
      </w:pPr>
      <w:r>
        <w:rPr>
          <w:rFonts w:ascii="Arial" w:hAnsi="Arial" w:eastAsia="Arial" w:cs="Arial"/>
          <w:color w:val="242424"/>
          <w:sz w:val="22"/>
          <w:szCs w:val="22"/>
        </w:rPr>
        <w:t>IV - O imóvel esteja inscrito no Cadastro Ambiental Rural – CAR;</w:t>
      </w:r>
    </w:p>
    <w:p w:rsidR="00812EE0" w:rsidRDefault="00812EE0" w14:paraId="330926E2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01257071" w14:textId="77777777">
      <w:pPr>
        <w:spacing w:after="0"/>
        <w:jc w:val="both"/>
      </w:pPr>
      <w:r>
        <w:rPr>
          <w:rFonts w:ascii="Arial" w:hAnsi="Arial" w:eastAsia="Arial" w:cs="Arial"/>
          <w:color w:val="242424"/>
          <w:sz w:val="22"/>
          <w:szCs w:val="22"/>
        </w:rPr>
        <w:t>V - Não implique novas supressões de vegetação nativa.</w:t>
      </w:r>
    </w:p>
    <w:p w:rsidR="00812EE0" w:rsidRDefault="00812EE0" w14:paraId="14574558" w14:textId="77777777">
      <w:pPr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730BED79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Art. 3º Para efeito desta Resolução são adotados os seguintes conceitos:</w:t>
      </w:r>
    </w:p>
    <w:p w:rsidR="00812EE0" w:rsidRDefault="004D36D4" w14:paraId="2BA2429E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242424"/>
          <w:sz w:val="22"/>
          <w:szCs w:val="22"/>
        </w:rPr>
        <w:t>I - Aquicultura: o cultivo ou a criação de organismos cujo ciclo de vida, em condições naturais, ocorre total ou parcialmente em meio aquático;</w:t>
      </w:r>
    </w:p>
    <w:p w:rsidR="00812EE0" w:rsidRDefault="004D36D4" w14:paraId="0AE268D0" w14:textId="77777777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II - Área aquícola: espaço físico contínuo em corpos d’água, delimitado, destinado a projetos de aquicultura, individuais ou coletivos, podendo ser de interesse econômico, social, de pesquisa ou extensão;</w:t>
      </w:r>
    </w:p>
    <w:p w:rsidR="00812EE0" w:rsidRDefault="004D36D4" w14:paraId="2ADBBCFE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242424"/>
          <w:sz w:val="22"/>
          <w:szCs w:val="22"/>
        </w:rPr>
        <w:t xml:space="preserve">III - Formas jovens: alevinos, </w:t>
      </w:r>
      <w:r>
        <w:rPr>
          <w:rFonts w:ascii="Arial" w:hAnsi="Arial" w:eastAsia="Arial" w:cs="Arial"/>
          <w:color w:val="000000"/>
          <w:sz w:val="22"/>
          <w:szCs w:val="22"/>
        </w:rPr>
        <w:t>juvenis,</w:t>
      </w:r>
      <w:r>
        <w:rPr>
          <w:rFonts w:ascii="Arial" w:hAnsi="Arial" w:eastAsia="Arial" w:cs="Arial"/>
          <w:color w:val="FF0000"/>
          <w:sz w:val="22"/>
          <w:szCs w:val="22"/>
        </w:rPr>
        <w:t xml:space="preserve"> 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girinos, imagos, larvas, mudas de algas marinhas, </w:t>
      </w:r>
      <w:proofErr w:type="spellStart"/>
      <w:r>
        <w:rPr>
          <w:rFonts w:ascii="Arial" w:hAnsi="Arial" w:eastAsia="Arial" w:cs="Arial"/>
          <w:color w:val="242424"/>
          <w:sz w:val="22"/>
          <w:szCs w:val="22"/>
        </w:rPr>
        <w:t>náuplios</w:t>
      </w:r>
      <w:proofErr w:type="spellEnd"/>
      <w:r>
        <w:rPr>
          <w:rFonts w:ascii="Arial" w:hAnsi="Arial" w:eastAsia="Arial" w:cs="Arial"/>
          <w:color w:val="242424"/>
          <w:sz w:val="22"/>
          <w:szCs w:val="22"/>
        </w:rPr>
        <w:t xml:space="preserve">, ovos, pós-larvas e sementes de moluscos bivalves e outros invertebrados </w:t>
      </w:r>
      <w:r>
        <w:rPr>
          <w:rFonts w:ascii="Arial" w:hAnsi="Arial" w:eastAsia="Arial" w:cs="Arial"/>
          <w:color w:val="000000"/>
          <w:sz w:val="22"/>
          <w:szCs w:val="22"/>
        </w:rPr>
        <w:t>aquáticos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destinados ao cultivo ou à criação</w:t>
      </w:r>
      <w:r>
        <w:rPr>
          <w:rFonts w:ascii="Arial" w:hAnsi="Arial" w:eastAsia="Arial" w:cs="Arial"/>
          <w:color w:val="3A7D22"/>
          <w:sz w:val="22"/>
          <w:szCs w:val="22"/>
        </w:rPr>
        <w:t>;</w:t>
      </w:r>
    </w:p>
    <w:p w:rsidR="00812EE0" w:rsidRDefault="004D36D4" w14:paraId="4AEE3669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  <w:sz w:val="22"/>
          <w:szCs w:val="22"/>
        </w:rPr>
        <w:t>IV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- Espécies ornamentais: uso de organismos aquáticos vivos ou não, para fins decorativos, ilustrativos ou estéticos;</w:t>
      </w:r>
    </w:p>
    <w:p w:rsidR="00812EE0" w:rsidRDefault="004D36D4" w14:paraId="2FAA47B1" w14:textId="77777777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V - Parque Aquícola: espaço físico delimitado em meio aquático, que compreende um conjunto de áreas aquícolas afins, em cujos espaços físicos intermediários podem ser desenvolvidas outras atividades compatíveis com a prática da aquicultura;</w:t>
      </w:r>
    </w:p>
    <w:p w:rsidR="00812EE0" w:rsidRDefault="004D36D4" w14:paraId="328D1A35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VI - Porte do empreendimento aquícola: classificação dos projetos de aquicultura utilizando como critério a quantidade produzida, com definição de classes correspondentes a pequeno, médio e grande porte;</w:t>
      </w:r>
    </w:p>
    <w:p w:rsidR="00812EE0" w:rsidRDefault="004D36D4" w14:paraId="6A3332FA" w14:textId="77777777" w14:noSpellErr="1">
      <w:pPr>
        <w:jc w:val="both"/>
        <w:rPr>
          <w:rFonts w:ascii="Arial" w:hAnsi="Arial" w:eastAsia="Arial" w:cs="Arial"/>
          <w:sz w:val="22"/>
          <w:szCs w:val="22"/>
        </w:rPr>
      </w:pPr>
      <w:commentRangeStart w:id="1026439770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VII - Licença por adesão e compromisso: licença que atesta a viabilidade ambiental e autoriza a instalação, a ampliação e a operação de atividade ou empreendimento de baixo impacto, baixo risco e de pequeno porte que observe as condições previstas nesta resolução, mediante declaração de adesão e compromisso do empreendedor aos requisitos estabelecidos pela autoridade licenciadora;</w:t>
      </w:r>
    </w:p>
    <w:p w:rsidR="00812EE0" w:rsidRDefault="004D36D4" w14:paraId="493784D9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VIII – Licença Ambiental Simplificada (LAS): é concedida antes de iniciar-se a implantação do empreendimento ou atividade e, em uma única fase, atesta a viabilidade ambiental, aprova a localização e autoriza a implantação e a operação de empreendimento ou atividade de médio porte, estabelecendo as condições e medidas de controle ambiental que deverão ser atendidas.</w:t>
      </w:r>
    </w:p>
    <w:p w:rsidR="00812EE0" w:rsidRDefault="004D36D4" w14:paraId="71F0657A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IX - Licenciamento Ambiental Ordinário: trifásico, se aplica a empreendimentos ou atividades utilizadoras dos recursos ambientais considerados efetiva ou potencialmente poluidores ou aqueles que, sob qualquer forma, possam causar degradação ambiental.</w:t>
      </w:r>
    </w:p>
    <w:p w:rsidR="00812EE0" w:rsidRDefault="004D36D4" w14:paraId="2E71E1B2" w14:textId="77777777" w14:noSpellErr="1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X - Licença Única (LU): substitui os procedimentos administrativos ordinários do licenciamento prévio, de instalação e operação do empreendimento ou atividade, unificando-os na emissão de uma única licença, exigindo-se as devidas condições e medidas de controle ambiental.</w:t>
      </w:r>
      <w:commentRangeEnd w:id="1026439770"/>
      <w:r>
        <w:rPr>
          <w:rStyle w:val="CommentReference"/>
        </w:rPr>
        <w:commentReference w:id="1026439770"/>
      </w:r>
    </w:p>
    <w:p w:rsidR="00812EE0" w:rsidRDefault="004D36D4" w14:paraId="61EC448D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lastRenderedPageBreak/>
        <w:t>XI - Licença de Instalação e de Operação (LIO): substitui os procedimentos administrativos do licenciamento de instalação e do licenciamento de operação ordinários, unificando-os. Através da LIO o órgão ambiental autoriza, em uma única fase, a instalação e a operação de atividade ou empreendimento. Deve ser solicitada antes de iniciar-se a implantação do empreendimento ou atividade, estando sua concessão condicionada às medidas e condições de controle ambiental estabelecidas pelo órgão ambiental.</w:t>
      </w:r>
    </w:p>
    <w:p w:rsidR="00812EE0" w:rsidRDefault="004D36D4" w14:paraId="400EBBBA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XII - Licença Prévia e de Instalação (LPI): substitui os procedimentos administrativos do licenciamento prévio e do licenciamento de instalação ordinários, unificando-os. Antes de iniciar-se a implantação do empreendimento ou atividade, em uma única fase o órgão ambiental atesta a viabilidade ambiental e autoriza a instalação da atividade ou empreendimento, estabelecendo as condições e medidas de controle ambiental necessárias. Geralmente será concedida quando a análise de viabilidade ambiental não depender de estudos ambientais, podendo ocorrer simultaneamente à análise dos projetos de implantação.</w:t>
      </w:r>
    </w:p>
    <w:p w:rsidR="00812EE0" w:rsidRDefault="004D36D4" w14:paraId="104494A2" w14:textId="18E04D12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 xml:space="preserve">XIII </w:t>
      </w:r>
      <w:r>
        <w:rPr>
          <w:rFonts w:ascii="Arial" w:hAnsi="Arial" w:eastAsia="Arial" w:cs="Arial"/>
          <w:sz w:val="22"/>
          <w:szCs w:val="22"/>
        </w:rPr>
        <w:t xml:space="preserve">- Sistema de Produção Semiaberto: sistema em que há controle das espécies, mas não há controle do fluxo de água, tais como: </w:t>
      </w:r>
      <w:r w:rsidR="00D57760">
        <w:rPr>
          <w:rFonts w:ascii="Arial" w:hAnsi="Arial" w:eastAsia="Arial" w:cs="Arial"/>
          <w:sz w:val="22"/>
          <w:szCs w:val="22"/>
        </w:rPr>
        <w:t xml:space="preserve">produção </w:t>
      </w:r>
      <w:r>
        <w:rPr>
          <w:rFonts w:ascii="Arial" w:hAnsi="Arial" w:eastAsia="Arial" w:cs="Arial"/>
          <w:sz w:val="22"/>
          <w:szCs w:val="22"/>
        </w:rPr>
        <w:t>de moluscos bivalves em lanternas, tanque rede, gaiolas;</w:t>
      </w:r>
    </w:p>
    <w:p w:rsidR="00812EE0" w:rsidRDefault="004D36D4" w14:paraId="3206B7F6" w14:textId="1072E105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XIV - Sistema de Produção Semifechado: sistema em que há controle</w:t>
      </w:r>
      <w:r w:rsidR="00D57760">
        <w:rPr>
          <w:rFonts w:ascii="Arial" w:hAnsi="Arial" w:eastAsia="Arial" w:cs="Arial"/>
          <w:sz w:val="22"/>
          <w:szCs w:val="22"/>
        </w:rPr>
        <w:t xml:space="preserve"> das espécies</w:t>
      </w:r>
      <w:r>
        <w:rPr>
          <w:rFonts w:ascii="Arial" w:hAnsi="Arial" w:eastAsia="Arial" w:cs="Arial"/>
          <w:sz w:val="22"/>
          <w:szCs w:val="22"/>
        </w:rPr>
        <w:t>, e algum controle do fluxo de água, tais como: viveiro-escavado, tanque edificado (revestido), açudes ou sistema de fluxo contínuo (</w:t>
      </w:r>
      <w:proofErr w:type="spellStart"/>
      <w:r>
        <w:rPr>
          <w:rFonts w:ascii="Arial" w:hAnsi="Arial" w:eastAsia="Arial" w:cs="Arial"/>
          <w:i/>
          <w:sz w:val="22"/>
          <w:szCs w:val="22"/>
        </w:rPr>
        <w:t>raceways</w:t>
      </w:r>
      <w:proofErr w:type="spellEnd"/>
      <w:r>
        <w:rPr>
          <w:rFonts w:ascii="Arial" w:hAnsi="Arial" w:eastAsia="Arial" w:cs="Arial"/>
          <w:sz w:val="22"/>
          <w:szCs w:val="22"/>
        </w:rPr>
        <w:t>);</w:t>
      </w:r>
    </w:p>
    <w:p w:rsidR="00812EE0" w:rsidRDefault="71ABC6FB" w14:paraId="46CC192E" w14:textId="6BE66D77">
      <w:pPr>
        <w:jc w:val="both"/>
        <w:rPr>
          <w:rFonts w:ascii="Arial" w:hAnsi="Arial" w:eastAsia="Arial" w:cs="Arial"/>
          <w:sz w:val="22"/>
          <w:szCs w:val="22"/>
        </w:rPr>
      </w:pPr>
      <w:r w:rsidRPr="7101E4B9">
        <w:rPr>
          <w:rFonts w:ascii="Arial" w:hAnsi="Arial" w:eastAsia="Arial" w:cs="Arial"/>
          <w:sz w:val="22"/>
          <w:szCs w:val="22"/>
        </w:rPr>
        <w:t>XV</w:t>
      </w:r>
      <w:r w:rsidRPr="7101E4B9" w:rsidR="004D36D4">
        <w:rPr>
          <w:rFonts w:ascii="Arial" w:hAnsi="Arial" w:eastAsia="Arial" w:cs="Arial"/>
          <w:sz w:val="22"/>
          <w:szCs w:val="22"/>
        </w:rPr>
        <w:t xml:space="preserve"> - Sistema de Produção Fechado: sistema em que há controle tanto das espécies quanto do fluxo de água, tais como: aquários ou outros cultivos com recirculação total da água;</w:t>
      </w:r>
    </w:p>
    <w:p w:rsidR="00AD58BE" w:rsidRDefault="383773FE" w14:paraId="107BF8F1" w14:textId="0B2CDB1D">
      <w:pPr>
        <w:jc w:val="both"/>
        <w:rPr>
          <w:rFonts w:ascii="Arial" w:hAnsi="Arial" w:eastAsia="Arial" w:cs="Arial"/>
          <w:sz w:val="22"/>
          <w:szCs w:val="22"/>
        </w:rPr>
      </w:pPr>
      <w:r w:rsidRPr="7101E4B9">
        <w:rPr>
          <w:rFonts w:ascii="Arial" w:hAnsi="Arial" w:eastAsia="Arial" w:cs="Arial"/>
          <w:sz w:val="22"/>
          <w:szCs w:val="22"/>
        </w:rPr>
        <w:t>XVI</w:t>
      </w:r>
      <w:r w:rsidRPr="7101E4B9" w:rsidR="00AD58BE">
        <w:rPr>
          <w:rFonts w:ascii="Arial" w:hAnsi="Arial" w:eastAsia="Arial" w:cs="Arial"/>
          <w:sz w:val="22"/>
          <w:szCs w:val="22"/>
        </w:rPr>
        <w:t>- Sistema de Cultivo Integrado (</w:t>
      </w:r>
      <w:proofErr w:type="spellStart"/>
      <w:r w:rsidRPr="7101E4B9" w:rsidR="00AD58BE">
        <w:rPr>
          <w:rFonts w:ascii="Arial" w:hAnsi="Arial" w:eastAsia="Arial" w:cs="Arial"/>
          <w:sz w:val="22"/>
          <w:szCs w:val="22"/>
        </w:rPr>
        <w:t>multitróﬁco</w:t>
      </w:r>
      <w:proofErr w:type="spellEnd"/>
      <w:r w:rsidRPr="7101E4B9" w:rsidR="00AD58BE">
        <w:rPr>
          <w:rFonts w:ascii="Arial" w:hAnsi="Arial" w:eastAsia="Arial" w:cs="Arial"/>
          <w:sz w:val="22"/>
          <w:szCs w:val="22"/>
        </w:rPr>
        <w:t xml:space="preserve">) ou Consorciado: Modalidade de produção de organismos aquáticos em que o resíduo e/ou </w:t>
      </w:r>
      <w:proofErr w:type="spellStart"/>
      <w:r w:rsidRPr="7101E4B9" w:rsidR="00AD58BE">
        <w:rPr>
          <w:rFonts w:ascii="Arial" w:hAnsi="Arial" w:eastAsia="Arial" w:cs="Arial"/>
          <w:sz w:val="22"/>
          <w:szCs w:val="22"/>
        </w:rPr>
        <w:t>eﬂuente</w:t>
      </w:r>
      <w:proofErr w:type="spellEnd"/>
      <w:r w:rsidRPr="7101E4B9" w:rsidR="00AD58BE">
        <w:rPr>
          <w:rFonts w:ascii="Arial" w:hAnsi="Arial" w:eastAsia="Arial" w:cs="Arial"/>
          <w:sz w:val="22"/>
          <w:szCs w:val="22"/>
        </w:rPr>
        <w:t xml:space="preserve"> do cultivo de uma espécie, inclusive de animais de granja, é reutilizada no próprio sistema ou em </w:t>
      </w:r>
      <w:proofErr w:type="gramStart"/>
      <w:r w:rsidRPr="7101E4B9" w:rsidR="00AD58BE">
        <w:rPr>
          <w:rFonts w:ascii="Arial" w:hAnsi="Arial" w:eastAsia="Arial" w:cs="Arial"/>
          <w:sz w:val="22"/>
          <w:szCs w:val="22"/>
        </w:rPr>
        <w:t>outro(</w:t>
      </w:r>
      <w:proofErr w:type="gramEnd"/>
      <w:r w:rsidRPr="7101E4B9" w:rsidR="00AD58BE">
        <w:rPr>
          <w:rFonts w:ascii="Arial" w:hAnsi="Arial" w:eastAsia="Arial" w:cs="Arial"/>
          <w:sz w:val="22"/>
          <w:szCs w:val="22"/>
        </w:rPr>
        <w:t>s) sistema(s) de produção agrícola ou aquícola reduzindo ou eliminando a carga orgânica ou inorgânica para o ambiente;</w:t>
      </w:r>
    </w:p>
    <w:p w:rsidR="00812EE0" w:rsidRDefault="004D36D4" w14:paraId="1EEED81F" w14:textId="408EA141">
      <w:pPr>
        <w:rPr>
          <w:rFonts w:ascii="Arial" w:hAnsi="Arial" w:eastAsia="Arial" w:cs="Arial"/>
          <w:color w:val="242424"/>
          <w:sz w:val="22"/>
          <w:szCs w:val="22"/>
        </w:rPr>
      </w:pPr>
      <w:r w:rsidRPr="7101E4B9">
        <w:rPr>
          <w:rFonts w:ascii="Arial" w:hAnsi="Arial" w:eastAsia="Arial" w:cs="Arial"/>
          <w:color w:val="242424"/>
          <w:sz w:val="22"/>
          <w:szCs w:val="22"/>
        </w:rPr>
        <w:t>X</w:t>
      </w:r>
      <w:r w:rsidRPr="7101E4B9" w:rsidR="4D2A8F46">
        <w:rPr>
          <w:rFonts w:ascii="Arial" w:hAnsi="Arial" w:eastAsia="Arial" w:cs="Arial"/>
          <w:color w:val="242424"/>
          <w:sz w:val="22"/>
          <w:szCs w:val="22"/>
        </w:rPr>
        <w:t>VII</w:t>
      </w:r>
      <w:r w:rsidRPr="7101E4B9">
        <w:rPr>
          <w:rFonts w:ascii="Arial" w:hAnsi="Arial" w:eastAsia="Arial" w:cs="Arial"/>
          <w:color w:val="242424"/>
          <w:sz w:val="22"/>
          <w:szCs w:val="22"/>
        </w:rPr>
        <w:t xml:space="preserve"> - Manejo aquícola: intervenções realizadas pelo produtor (a) durante a criação de organismos aquáticos que visam otimizar a produção, a rentabilidade, ou sustentabilidade de maneira compatível com o desenvolvimento sustentável (</w:t>
      </w:r>
      <w:proofErr w:type="gramStart"/>
      <w:r w:rsidRPr="7101E4B9">
        <w:rPr>
          <w:rFonts w:ascii="Arial" w:hAnsi="Arial" w:eastAsia="Arial" w:cs="Arial"/>
          <w:color w:val="242424"/>
          <w:sz w:val="22"/>
          <w:szCs w:val="22"/>
        </w:rPr>
        <w:t>i.e.</w:t>
      </w:r>
      <w:proofErr w:type="gramEnd"/>
      <w:r w:rsidRPr="7101E4B9">
        <w:rPr>
          <w:rFonts w:ascii="Arial" w:hAnsi="Arial" w:eastAsia="Arial" w:cs="Arial"/>
          <w:color w:val="242424"/>
          <w:sz w:val="22"/>
          <w:szCs w:val="22"/>
        </w:rPr>
        <w:t xml:space="preserve"> objetivos sociais, econômicos, ambientais e de governança), possibilitando a oferta de produtos seguros ao consumidor;</w:t>
      </w:r>
    </w:p>
    <w:p w:rsidR="518B585D" w:rsidP="7129F6FD" w:rsidRDefault="518B585D" w14:paraId="2D9B1E5B" w14:textId="4221B2E6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 w:rsidRPr="7129F6FD">
        <w:rPr>
          <w:rFonts w:ascii="Arial" w:hAnsi="Arial" w:eastAsia="Arial" w:cs="Arial"/>
          <w:color w:val="242424"/>
          <w:sz w:val="22"/>
          <w:szCs w:val="22"/>
          <w:highlight w:val="yellow"/>
        </w:rPr>
        <w:t>XXX – Adensamento</w:t>
      </w:r>
      <w:r w:rsidRPr="7129F6FD">
        <w:rPr>
          <w:rFonts w:ascii="Arial" w:hAnsi="Arial" w:eastAsia="Arial" w:cs="Arial"/>
          <w:color w:val="242424"/>
          <w:sz w:val="22"/>
          <w:szCs w:val="22"/>
        </w:rPr>
        <w:t>:</w:t>
      </w:r>
      <w:r w:rsidRPr="7129F6FD" w:rsidR="284847F5">
        <w:rPr>
          <w:rFonts w:ascii="Arial" w:hAnsi="Arial" w:eastAsia="Arial" w:cs="Arial"/>
          <w:color w:val="242424"/>
          <w:sz w:val="22"/>
          <w:szCs w:val="22"/>
        </w:rPr>
        <w:t xml:space="preserve"> </w:t>
      </w:r>
      <w:r w:rsidRPr="7129F6FD" w:rsidR="284847F5">
        <w:rPr>
          <w:rFonts w:ascii="Arial" w:hAnsi="Arial" w:eastAsia="Arial" w:cs="Arial"/>
          <w:sz w:val="22"/>
          <w:szCs w:val="22"/>
          <w:highlight w:val="yellow"/>
        </w:rPr>
        <w:t>concentração racional e planejada de unidades produtivas (como tanques-rede, viveiros escavados ou estruturas suspensas) em áreas previamente definidas, com o objetivo de aumentar a eficiência produtiva, reduzir impactos ambientais difusos e melhorar a gestão coletiva de recursos.</w:t>
      </w:r>
    </w:p>
    <w:p w:rsidR="00812EE0" w:rsidRDefault="4A2665F7" w14:paraId="4BE5F201" w14:textId="37F87B22">
      <w:pPr>
        <w:rPr>
          <w:rFonts w:ascii="Arial" w:hAnsi="Arial" w:eastAsia="Arial" w:cs="Arial"/>
          <w:color w:val="000000"/>
          <w:sz w:val="22"/>
          <w:szCs w:val="22"/>
        </w:rPr>
      </w:pPr>
      <w:r w:rsidRPr="7101E4B9">
        <w:rPr>
          <w:rFonts w:ascii="Arial" w:hAnsi="Arial" w:eastAsia="Arial" w:cs="Arial"/>
          <w:color w:val="000000" w:themeColor="text1"/>
          <w:sz w:val="22"/>
          <w:szCs w:val="22"/>
        </w:rPr>
        <w:lastRenderedPageBreak/>
        <w:t>XVIII</w:t>
      </w:r>
      <w:r w:rsidRPr="7101E4B9" w:rsidR="00AD58BE">
        <w:rPr>
          <w:rFonts w:ascii="Arial" w:hAnsi="Arial" w:eastAsia="Arial" w:cs="Arial"/>
          <w:color w:val="000000" w:themeColor="text1"/>
          <w:sz w:val="22"/>
          <w:szCs w:val="22"/>
        </w:rPr>
        <w:t xml:space="preserve"> - Áreas de Preservação Permanente - APP: área protegida, coberta ou não por vegetação nativa, com a função ambiental de preservar os recursos hídricos, a paisagem, a estabilidade geológica e a biodiversidade, facilitar o fluxo gênico de fauna e flora, proteger o solo e assegurar o bem-estar das populações humanas; definidas pela Lei Federal nº 12.651, de 25 de maio de 2012 e suas alterações posteriores; </w:t>
      </w:r>
    </w:p>
    <w:p w:rsidR="00812EE0" w:rsidRDefault="004D36D4" w14:paraId="4F81FAE9" w14:textId="6C12E2C1">
      <w:pPr>
        <w:rPr>
          <w:rFonts w:ascii="Arial" w:hAnsi="Arial" w:eastAsia="Arial" w:cs="Arial"/>
          <w:sz w:val="22"/>
          <w:szCs w:val="22"/>
        </w:rPr>
      </w:pPr>
      <w:r w:rsidRPr="7101E4B9">
        <w:rPr>
          <w:rFonts w:ascii="Arial" w:hAnsi="Arial" w:eastAsia="Arial" w:cs="Arial"/>
          <w:color w:val="242424"/>
          <w:sz w:val="22"/>
          <w:szCs w:val="22"/>
        </w:rPr>
        <w:t>XI</w:t>
      </w:r>
      <w:r w:rsidRPr="7101E4B9" w:rsidR="61241F2A">
        <w:rPr>
          <w:rFonts w:ascii="Arial" w:hAnsi="Arial" w:eastAsia="Arial" w:cs="Arial"/>
          <w:color w:val="242424"/>
          <w:sz w:val="22"/>
          <w:szCs w:val="22"/>
        </w:rPr>
        <w:t>V</w:t>
      </w:r>
      <w:r w:rsidRPr="7101E4B9">
        <w:rPr>
          <w:rFonts w:ascii="Arial" w:hAnsi="Arial" w:eastAsia="Arial" w:cs="Arial"/>
          <w:color w:val="242424"/>
          <w:sz w:val="22"/>
          <w:szCs w:val="22"/>
        </w:rPr>
        <w:t xml:space="preserve"> - Unidade Geográfica Referencial - UGR: a área abrangida por uma região hidrográfica, ou no caso de águas marinhas e estuarinas, faixas de águas litorâneas compreendidas entre dois pontos da costa brasileira, listadas abaixo:</w:t>
      </w:r>
    </w:p>
    <w:p w:rsidR="00812EE0" w:rsidRDefault="004D36D4" w14:paraId="4883A1B9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a) UGR de águas continentais, as regiões hidrográficas definidas na Resolução do Conselho Nacional de Recursos Hídricos - CNRH nº 32, de 15 de outubro de 2003, listadas abaixo:</w:t>
      </w:r>
    </w:p>
    <w:p w:rsidR="00812EE0" w:rsidRDefault="004D36D4" w14:paraId="7CE01151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1. Região Hidrográfica Amazônica</w:t>
      </w:r>
    </w:p>
    <w:p w:rsidR="00812EE0" w:rsidRDefault="004D36D4" w14:paraId="3B054BD5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2. Região Hidrográfica do Tocantins-Araguaia</w:t>
      </w:r>
    </w:p>
    <w:p w:rsidR="00812EE0" w:rsidRDefault="004D36D4" w14:paraId="553B0A83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3. Região Hidrográfica Atlântico Nordeste Ocidental</w:t>
      </w:r>
    </w:p>
    <w:p w:rsidR="00812EE0" w:rsidRDefault="004D36D4" w14:paraId="550F1F27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4. Região Hidrográfica do Parnaíba</w:t>
      </w:r>
    </w:p>
    <w:p w:rsidR="00812EE0" w:rsidRDefault="004D36D4" w14:paraId="402AF3A9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5. Região Hidrográfica Atlântico Nordeste Oriental</w:t>
      </w:r>
    </w:p>
    <w:p w:rsidR="00812EE0" w:rsidRDefault="004D36D4" w14:paraId="4AD261BA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6. Região Hidrográfica do Rio São Francisco</w:t>
      </w:r>
    </w:p>
    <w:p w:rsidR="00812EE0" w:rsidRDefault="004D36D4" w14:paraId="03FBF36B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7. Região Hidrográfica Atlântico Leste</w:t>
      </w:r>
    </w:p>
    <w:p w:rsidR="00812EE0" w:rsidRDefault="004D36D4" w14:paraId="73B5F0FD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8. Região Hidrográfica Atlântico Sudeste</w:t>
      </w:r>
    </w:p>
    <w:p w:rsidR="00812EE0" w:rsidRDefault="004D36D4" w14:paraId="25EAFEB1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9. Região Hidrográfica Atlântico Sul</w:t>
      </w:r>
    </w:p>
    <w:p w:rsidR="00812EE0" w:rsidRDefault="004D36D4" w14:paraId="43398B9E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10. Região Hidrográfica do Uruguai</w:t>
      </w:r>
    </w:p>
    <w:p w:rsidR="00812EE0" w:rsidRDefault="004D36D4" w14:paraId="11ADF289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11. Região Hidrográfica do Paraná</w:t>
      </w:r>
    </w:p>
    <w:p w:rsidR="00812EE0" w:rsidRDefault="004D36D4" w14:paraId="593E25D8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12. Região Hidrográfica do Paraguai</w:t>
      </w:r>
    </w:p>
    <w:p w:rsidR="00812EE0" w:rsidRDefault="004D36D4" w14:paraId="403EB286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b) UGR de águas estuarinas e marinhas brasileiras:</w:t>
      </w:r>
    </w:p>
    <w:p w:rsidR="00812EE0" w:rsidRDefault="004D36D4" w14:paraId="40539D77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1. Norte - do Estado do Amapá até Cabo Frio (lat. 22° 52’ 46’’ - long. 42° 01’ 07’’), no Estado do Rio de Janeiro;</w:t>
      </w:r>
    </w:p>
    <w:p w:rsidR="00812EE0" w:rsidRDefault="004D36D4" w14:paraId="62CCAF73" w14:textId="77777777">
      <w:pPr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lastRenderedPageBreak/>
        <w:t>2. Sul - de Cabo Frio (lat. 22° 52’ 46’’ - long. 42° 01’ 07’’), no Estado do Rio de Janeiro, até o Estado do Rio Grande do Sul.</w:t>
      </w:r>
    </w:p>
    <w:p w:rsidR="00812EE0" w:rsidRDefault="004D36D4" w14:paraId="6173CB15" w14:textId="01A16CB2">
      <w:pPr>
        <w:rPr>
          <w:rFonts w:ascii="Arial" w:hAnsi="Arial" w:eastAsia="Arial" w:cs="Arial"/>
          <w:color w:val="242424"/>
          <w:sz w:val="22"/>
          <w:szCs w:val="22"/>
        </w:rPr>
      </w:pPr>
      <w:bookmarkStart w:name="_omktq8ns1q09" w:colFirst="0" w:colLast="0" w:id="0"/>
      <w:bookmarkEnd w:id="0"/>
      <w:r>
        <w:rPr>
          <w:rFonts w:ascii="Arial" w:hAnsi="Arial" w:eastAsia="Arial" w:cs="Arial"/>
          <w:color w:val="242424"/>
          <w:sz w:val="22"/>
          <w:szCs w:val="22"/>
        </w:rPr>
        <w:t>Parágrafo único</w:t>
      </w:r>
      <w:r w:rsidR="00AD58BE">
        <w:rPr>
          <w:rFonts w:ascii="Arial" w:hAnsi="Arial" w:eastAsia="Arial" w:cs="Arial"/>
          <w:color w:val="242424"/>
          <w:sz w:val="22"/>
          <w:szCs w:val="22"/>
        </w:rPr>
        <w:t>.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O órgão ambiental competente definirá, no âmbito do processo de Licenciamento Ambiental Ordinário, a possibilidade de serem adotadas as licenças LU, LIO ou LPI observadas a natureza, características e peculiaridades da atividade ou empreendimento de grande porte e a compatibilização do processo de licenciamento com as etapas de planejamento, implantação e operação. </w:t>
      </w:r>
    </w:p>
    <w:p w:rsidRPr="00AD58BE" w:rsidR="00AD58BE" w:rsidRDefault="004D36D4" w14:paraId="589B6871" w14:textId="6560408D">
      <w:pPr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Art. 4</w:t>
      </w:r>
      <w:r>
        <w:rPr>
          <w:rFonts w:ascii="Arial" w:hAnsi="Arial" w:eastAsia="Arial" w:cs="Arial"/>
          <w:color w:val="242424"/>
          <w:sz w:val="22"/>
          <w:szCs w:val="22"/>
          <w:vertAlign w:val="superscript"/>
        </w:rPr>
        <w:t>o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O Porte dos Empreendimentos Aquícolas será definido de acordo com a quantidade produzida, para cada atividade, conforme tabela</w:t>
      </w:r>
      <w:r w:rsidR="00AD58BE">
        <w:rPr>
          <w:rFonts w:ascii="Arial" w:hAnsi="Arial" w:eastAsia="Arial" w:cs="Arial"/>
          <w:color w:val="242424"/>
          <w:sz w:val="22"/>
          <w:szCs w:val="22"/>
        </w:rPr>
        <w:t>s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1</w:t>
      </w:r>
      <w:r w:rsidR="00AD58BE">
        <w:rPr>
          <w:rFonts w:ascii="Arial" w:hAnsi="Arial" w:eastAsia="Arial" w:cs="Arial"/>
          <w:color w:val="242424"/>
          <w:sz w:val="22"/>
          <w:szCs w:val="22"/>
        </w:rPr>
        <w:t xml:space="preserve"> e 2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do Anexo I</w:t>
      </w:r>
      <w:r w:rsidR="00AD58BE">
        <w:rPr>
          <w:rFonts w:ascii="Arial" w:hAnsi="Arial" w:eastAsia="Arial" w:cs="Arial"/>
          <w:color w:val="242424"/>
          <w:sz w:val="22"/>
          <w:szCs w:val="22"/>
        </w:rPr>
        <w:t>.</w:t>
      </w:r>
    </w:p>
    <w:p w:rsidR="00812EE0" w:rsidRDefault="004D36D4" w14:paraId="4788DCA2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Art. 5º Para a definição dos procedimentos de licenciamento ambiental, os empreendimentos de aquicultura serão enquadrados em um dos portes definidos nas Tabelas 1 e 2 do Anexo I desta Resolução.</w:t>
      </w:r>
    </w:p>
    <w:p w:rsidR="00812EE0" w:rsidRDefault="004D36D4" w14:paraId="688513F5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§ 1º Os procedimentos de licenciamento ambiental são diferenciados em relação ao porte.</w:t>
      </w:r>
    </w:p>
    <w:p w:rsidR="00812EE0" w:rsidRDefault="004D36D4" w14:paraId="545B876D" w14:textId="77777777">
      <w:pPr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§ 2º Nos empreendimentos aquícolas com o cultivo de várias espécies prevalecerá, para fins de enquadramento na tabela de que trata o caput, o caso mais restritivo em termos ambientais. </w:t>
      </w:r>
    </w:p>
    <w:p w:rsidR="00812EE0" w:rsidRDefault="004D36D4" w14:paraId="5667503D" w14:textId="77777777" w14:noSpellErr="1">
      <w:pPr>
        <w:jc w:val="both"/>
        <w:rPr>
          <w:rFonts w:ascii="Arial" w:hAnsi="Arial" w:eastAsia="Arial" w:cs="Arial"/>
          <w:color w:val="FF0000"/>
          <w:sz w:val="22"/>
          <w:szCs w:val="22"/>
        </w:rPr>
      </w:pPr>
      <w:commentRangeStart w:id="1517726475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I - Empreendimentos de pequeno porte, com a utilização de espécies autorizadas por </w:t>
      </w:r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órgão competente,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podem realizar o processo de licença por adesão e compromisso, de acordo com o Anexo II; </w:t>
      </w:r>
    </w:p>
    <w:p w:rsidR="00812EE0" w:rsidRDefault="004D36D4" w14:paraId="547E26B9" w14:textId="7777777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 xml:space="preserve">II - Empreendimentos de médio porte, com a utilização de espécies autorizadas por </w:t>
      </w:r>
      <w:r>
        <w:rPr>
          <w:rFonts w:ascii="Arial" w:hAnsi="Arial" w:eastAsia="Arial" w:cs="Arial"/>
          <w:color w:val="000000"/>
          <w:sz w:val="22"/>
          <w:szCs w:val="22"/>
        </w:rPr>
        <w:t>órgão competente</w:t>
      </w:r>
      <w:r>
        <w:rPr>
          <w:rFonts w:ascii="Arial" w:hAnsi="Arial" w:eastAsia="Arial" w:cs="Arial"/>
          <w:color w:val="242424"/>
          <w:sz w:val="22"/>
          <w:szCs w:val="22"/>
        </w:rPr>
        <w:t>, podem realizar o processo de licenciamento ambiental simplificado, de acordo com o Anexo III;</w:t>
      </w:r>
    </w:p>
    <w:p w:rsidR="00812EE0" w:rsidRDefault="004D36D4" w14:paraId="06A07D00" w14:textId="77777777" w14:noSpellErr="1">
      <w:pPr>
        <w:jc w:val="both"/>
        <w:rPr>
          <w:rFonts w:ascii="Arial" w:hAnsi="Arial" w:eastAsia="Arial" w:cs="Arial"/>
          <w:color w:val="FF0000"/>
          <w:sz w:val="22"/>
          <w:szCs w:val="22"/>
        </w:rPr>
      </w:pP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III - Empreendimentos de grande porte, com a utilização de espécies autorizadas por </w:t>
      </w:r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órgão competente,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podem realizar o processo de licenciamento ambiental por meio de procedimento específico, de acordo com o Anexo IV.</w:t>
      </w:r>
      <w:commentRangeEnd w:id="1517726475"/>
      <w:r>
        <w:rPr>
          <w:rStyle w:val="CommentReference"/>
        </w:rPr>
        <w:commentReference w:id="1517726475"/>
      </w:r>
    </w:p>
    <w:p w:rsidR="00812EE0" w:rsidRDefault="004D36D4" w14:paraId="55E80ACB" w14:textId="77777777">
      <w:pPr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242424"/>
          <w:sz w:val="22"/>
          <w:szCs w:val="22"/>
        </w:rPr>
        <w:t>§ 3º Os empreendimentos de grande porte que utilizem sistemas fechados, integrados ou consorciados podem obter o licenciamento ambiental simplificado, de acordo com o Anexo III.</w:t>
      </w:r>
    </w:p>
    <w:p w:rsidR="00812EE0" w:rsidRDefault="004D36D4" w14:paraId="41F2E483" w14:textId="77777777">
      <w:pPr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 xml:space="preserve">I - No caso de mortandade dos espécimes cultivados, deverá ser adotado procedimentos de descarte adequados e compatíveis com a biomassa a ser descartada, </w:t>
      </w:r>
      <w:r>
        <w:rPr>
          <w:rFonts w:ascii="Arial" w:hAnsi="Arial" w:eastAsia="Arial" w:cs="Arial"/>
          <w:color w:val="000000"/>
          <w:sz w:val="22"/>
          <w:szCs w:val="22"/>
        </w:rPr>
        <w:t>de acordo com a legislação vigente.</w:t>
      </w:r>
    </w:p>
    <w:p w:rsidRPr="001302E2" w:rsidR="001302E2" w:rsidP="7101E4B9" w:rsidRDefault="004D36D4" w14:paraId="40062E44" w14:textId="34AA89ED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§</w:t>
      </w:r>
      <w:commentRangeStart w:id="1293886242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4º Para empre</w:t>
      </w:r>
      <w:commentRangeEnd w:id="1293886242"/>
      <w:r>
        <w:rPr>
          <w:rStyle w:val="CommentReference"/>
        </w:rPr>
        <w:commentReference w:id="1293886242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endimentos de grande porte </w:t>
      </w:r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 serem instalados diretamente nos corpos hídricos,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com a utilização de espécies autorizadas por </w:t>
      </w:r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órgão competente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, o licenciamento ambiental deverá ser realizado em duas etapas, com emissão de licença prévia e licença de instalação e 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operação. Para empreendimentos de 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malacocultura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e ou 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algicultura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o licenciamento ambiental deverá ser realizado em uma única etapa, com emissão de uma única licença ambiental. Desde que:</w:t>
      </w:r>
    </w:p>
    <w:p w:rsidR="00812EE0" w:rsidRDefault="004D36D4" w14:paraId="00292A22" w14:textId="77777777">
      <w:pPr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I - Não demandem a construção de novos barramentos de cursos d'água; e</w:t>
      </w:r>
    </w:p>
    <w:p w:rsidR="00812EE0" w:rsidRDefault="004D36D4" w14:paraId="46421937" w14:textId="26BC98ED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 w:rsidRPr="7101E4B9">
        <w:rPr>
          <w:rFonts w:ascii="Arial" w:hAnsi="Arial" w:eastAsia="Arial" w:cs="Arial"/>
          <w:color w:val="242424"/>
          <w:sz w:val="22"/>
          <w:szCs w:val="22"/>
        </w:rPr>
        <w:t>II- Não se encontrem em trechos de corpos d’água onde seja</w:t>
      </w:r>
      <w:r w:rsidRPr="7101E4B9">
        <w:rPr>
          <w:rFonts w:ascii="Arial" w:hAnsi="Arial" w:eastAsia="Arial" w:cs="Arial"/>
          <w:color w:val="000000" w:themeColor="text1"/>
          <w:sz w:val="22"/>
          <w:szCs w:val="22"/>
        </w:rPr>
        <w:t xml:space="preserve"> comprovada a contaminação crônica por</w:t>
      </w:r>
      <w:r w:rsidRPr="7101E4B9" w:rsidR="001302E2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proofErr w:type="spellStart"/>
      <w:r w:rsidRPr="7101E4B9" w:rsidR="001302E2">
        <w:rPr>
          <w:rFonts w:ascii="Arial" w:hAnsi="Arial" w:eastAsia="Arial" w:cs="Arial"/>
          <w:color w:val="000000" w:themeColor="text1"/>
          <w:sz w:val="22"/>
          <w:szCs w:val="22"/>
        </w:rPr>
        <w:t>biotoxinas</w:t>
      </w:r>
      <w:proofErr w:type="spellEnd"/>
      <w:r w:rsidRPr="7101E4B9">
        <w:rPr>
          <w:rFonts w:ascii="Arial" w:hAnsi="Arial" w:eastAsia="Arial" w:cs="Arial"/>
          <w:color w:val="000000" w:themeColor="text1"/>
          <w:sz w:val="22"/>
          <w:szCs w:val="22"/>
        </w:rPr>
        <w:t>,</w:t>
      </w:r>
      <w:r w:rsidRPr="7101E4B9">
        <w:rPr>
          <w:rFonts w:ascii="Arial" w:hAnsi="Arial" w:eastAsia="Arial" w:cs="Arial"/>
          <w:color w:val="242424"/>
          <w:sz w:val="22"/>
          <w:szCs w:val="22"/>
        </w:rPr>
        <w:t xml:space="preserve"> com concentração acima dos limites previstos na Resolução do CONAMA vigente, que possa </w:t>
      </w:r>
      <w:r w:rsidRPr="7101E4B9" w:rsidR="00662939">
        <w:rPr>
          <w:rFonts w:ascii="Arial" w:hAnsi="Arial" w:eastAsia="Arial" w:cs="Arial"/>
          <w:color w:val="242424"/>
          <w:sz w:val="22"/>
          <w:szCs w:val="22"/>
        </w:rPr>
        <w:t>comprometer</w:t>
      </w:r>
      <w:r w:rsidRPr="7101E4B9" w:rsidR="001302E2">
        <w:rPr>
          <w:rFonts w:ascii="Arial" w:hAnsi="Arial" w:eastAsia="Arial" w:cs="Arial"/>
          <w:color w:val="242424"/>
          <w:sz w:val="22"/>
          <w:szCs w:val="22"/>
        </w:rPr>
        <w:t xml:space="preserve"> </w:t>
      </w:r>
      <w:r w:rsidRPr="7101E4B9">
        <w:rPr>
          <w:rFonts w:ascii="Arial" w:hAnsi="Arial" w:eastAsia="Arial" w:cs="Arial"/>
          <w:color w:val="242424"/>
          <w:sz w:val="22"/>
          <w:szCs w:val="22"/>
        </w:rPr>
        <w:t>a qualidade da água bruta destinada ao abastecimento público.</w:t>
      </w:r>
    </w:p>
    <w:p w:rsidR="00812EE0" w:rsidRDefault="004D36D4" w14:paraId="32E1DA18" w14:textId="0D65DB07">
      <w:pPr>
        <w:jc w:val="both"/>
        <w:rPr>
          <w:rFonts w:ascii="Arial" w:hAnsi="Arial" w:eastAsia="Arial" w:cs="Arial"/>
          <w:color w:val="242424"/>
          <w:sz w:val="22"/>
          <w:szCs w:val="22"/>
        </w:rPr>
      </w:pPr>
      <w:r w:rsidRPr="7101E4B9">
        <w:rPr>
          <w:rFonts w:ascii="Arial" w:hAnsi="Arial" w:eastAsia="Arial" w:cs="Arial"/>
          <w:color w:val="242424"/>
          <w:sz w:val="22"/>
          <w:szCs w:val="22"/>
        </w:rPr>
        <w:t>Art. 6º. O licenciamento ambiental de parques aquícolas será efetivado em processo administrativo único e a respectiva licença ambiental englobará todas as áreas aquícolas.</w:t>
      </w:r>
    </w:p>
    <w:p w:rsidR="00812EE0" w:rsidRDefault="004D36D4" w14:paraId="1D78A6CF" w14:textId="01505F66" w14:noSpellErr="1">
      <w:pPr>
        <w:jc w:val="both"/>
        <w:rPr>
          <w:rFonts w:ascii="Arial" w:hAnsi="Arial" w:eastAsia="Arial" w:cs="Arial"/>
          <w:sz w:val="22"/>
          <w:szCs w:val="22"/>
        </w:rPr>
      </w:pPr>
      <w:commentRangeStart w:id="90924481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Art. 7º. O órgão ambiental</w:t>
      </w:r>
      <w:commentRangeEnd w:id="90924481"/>
      <w:r>
        <w:rPr>
          <w:rStyle w:val="CommentReference"/>
        </w:rPr>
        <w:commentReference w:id="90924481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licenciador poderá exigir, no âmbito do processo de licenciamento ambiental, os seguintes documentos expedidos pelo órgão gestor de recursos hídricos:</w:t>
      </w:r>
      <w:r w:rsidRPr="4A0C5390" w:rsidR="009B50D9">
        <w:rPr>
          <w:rFonts w:ascii="Arial" w:hAnsi="Arial" w:eastAsia="Arial" w:cs="Arial"/>
          <w:color w:val="242424"/>
          <w:sz w:val="22"/>
          <w:szCs w:val="22"/>
        </w:rPr>
        <w:t xml:space="preserve"> </w:t>
      </w:r>
    </w:p>
    <w:p w:rsidR="00812EE0" w:rsidP="4A0C5390" w:rsidRDefault="004D36D4" w14:paraId="38A40FBE" w14:textId="77777777" w14:noSpellErr="1">
      <w:pPr>
        <w:shd w:val="clear" w:color="auto" w:fill="FFFFFF" w:themeFill="background1"/>
        <w:spacing w:after="0"/>
        <w:jc w:val="both"/>
        <w:rPr>
          <w:rFonts w:ascii="Arial" w:hAnsi="Arial" w:eastAsia="Arial" w:cs="Arial"/>
          <w:color w:val="000000"/>
          <w:sz w:val="22"/>
          <w:szCs w:val="22"/>
        </w:rPr>
      </w:pPr>
      <w:commentRangeStart w:id="1853285632"/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I - Outorga d</w:t>
      </w:r>
      <w:commentRangeEnd w:id="1853285632"/>
      <w:r>
        <w:rPr>
          <w:rStyle w:val="CommentReference"/>
        </w:rPr>
        <w:commentReference w:id="1853285632"/>
      </w:r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e direito de uso de recursos hídricos ou documento equivalente, na fase da licença ambiental de operação ou no licenciamento ambiental por adesão e compromisso, para empreendimentos em base terrestre ou em águas estaduais.</w:t>
      </w:r>
    </w:p>
    <w:p w:rsidR="00812EE0" w:rsidRDefault="004D36D4" w14:paraId="08FCBCE0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II- Contrato de cessão de uso, na fase da licença ambiental de operação ou no licenciamento ambiental por adesão e compromisso, para empreendimentos em águas da União.</w:t>
      </w:r>
    </w:p>
    <w:p w:rsidR="00812EE0" w:rsidRDefault="00812EE0" w14:paraId="62E69079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000000"/>
          <w:sz w:val="22"/>
          <w:szCs w:val="22"/>
        </w:rPr>
      </w:pPr>
    </w:p>
    <w:p w:rsidR="00812EE0" w:rsidRDefault="004D36D4" w14:paraId="42416D84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Art. 8º. Para empreendimentos em águas públicas da União, deverá ser apresentada manifestação com relação ao processo de regularização junto ao Ministério da Pesca e Aquicultura.</w:t>
      </w:r>
    </w:p>
    <w:p w:rsidR="00812EE0" w:rsidRDefault="00812EE0" w14:paraId="63132895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FF0000"/>
          <w:sz w:val="22"/>
          <w:szCs w:val="22"/>
        </w:rPr>
      </w:pPr>
    </w:p>
    <w:p w:rsidR="00812EE0" w:rsidRDefault="004D36D4" w14:paraId="7108CED7" w14:textId="77777777">
      <w:pPr>
        <w:shd w:val="clear" w:color="auto" w:fill="FFFFFF"/>
        <w:spacing w:after="0"/>
        <w:jc w:val="both"/>
        <w:rPr>
          <w:rFonts w:ascii="Arial" w:hAnsi="Arial" w:eastAsia="Arial" w:cs="Arial"/>
        </w:rPr>
      </w:pPr>
      <w:r>
        <w:rPr>
          <w:rFonts w:ascii="Arial" w:hAnsi="Arial" w:eastAsia="Arial" w:cs="Arial"/>
          <w:color w:val="242424"/>
          <w:sz w:val="22"/>
          <w:szCs w:val="22"/>
        </w:rPr>
        <w:t>Art. 9º Na ampliação de empreendimentos de aquicultura, poderão ser solicitadas informações complementares conforme o novo enquadramento do empreendimento.</w:t>
      </w:r>
    </w:p>
    <w:p w:rsidR="00812EE0" w:rsidRDefault="00812EE0" w14:paraId="79F411D4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4A0C5390" w:rsidRDefault="004D36D4" w14:paraId="235CD872" w14:textId="6DA0CF62">
      <w:pPr>
        <w:shd w:val="clear" w:color="auto" w:fill="FFFFFF" w:themeFill="background1"/>
        <w:spacing w:after="0"/>
        <w:jc w:val="both"/>
        <w:rPr>
          <w:rFonts w:ascii="Arial" w:hAnsi="Arial" w:eastAsia="Arial" w:cs="Arial"/>
          <w:highlight w:val="yellow"/>
        </w:rPr>
      </w:pPr>
      <w:commentRangeStart w:id="1577453402"/>
      <w:r w:rsidRPr="4A0C5390" w:rsidR="004D36D4">
        <w:rPr>
          <w:rFonts w:ascii="Arial" w:hAnsi="Arial" w:eastAsia="Arial" w:cs="Arial"/>
          <w:color w:val="242424"/>
          <w:sz w:val="22"/>
          <w:szCs w:val="22"/>
          <w:highlight w:val="yellow"/>
        </w:rPr>
        <w:t>Art</w:t>
      </w:r>
      <w:r w:rsidRPr="4A0C5390" w:rsidR="004D36D4">
        <w:rPr>
          <w:rFonts w:ascii="Arial" w:hAnsi="Arial" w:eastAsia="Arial" w:cs="Arial"/>
          <w:color w:val="242424"/>
          <w:sz w:val="22"/>
          <w:szCs w:val="22"/>
          <w:highlight w:val="yellow"/>
        </w:rPr>
        <w:t xml:space="preserve">  10</w:t>
      </w:r>
      <w:r w:rsidRPr="4A0C5390" w:rsidR="004D36D4">
        <w:rPr>
          <w:rFonts w:ascii="Arial" w:hAnsi="Arial" w:eastAsia="Arial" w:cs="Arial"/>
          <w:color w:val="242424"/>
          <w:sz w:val="22"/>
          <w:szCs w:val="22"/>
          <w:highlight w:val="yellow"/>
        </w:rPr>
        <w:t>.</w:t>
      </w:r>
      <w:commentRangeEnd w:id="1577453402"/>
      <w:r>
        <w:rPr>
          <w:rStyle w:val="CommentReference"/>
        </w:rPr>
        <w:commentReference w:id="1577453402"/>
      </w:r>
      <w:r w:rsidRPr="4A0C5390" w:rsidR="004D36D4">
        <w:rPr>
          <w:rFonts w:ascii="Arial" w:hAnsi="Arial" w:eastAsia="Arial" w:cs="Arial"/>
          <w:color w:val="242424"/>
          <w:sz w:val="22"/>
          <w:szCs w:val="22"/>
          <w:highlight w:val="yellow"/>
        </w:rPr>
        <w:t xml:space="preserve"> A licença ambiental somente será concedida quando houver a utilização de espécies permitidas </w:t>
      </w:r>
      <w:r w:rsidRPr="4A0C5390" w:rsidR="00445504">
        <w:rPr>
          <w:rFonts w:ascii="Arial" w:hAnsi="Arial" w:eastAsia="Arial" w:cs="Arial"/>
          <w:color w:val="242424"/>
          <w:sz w:val="22"/>
          <w:szCs w:val="22"/>
          <w:highlight w:val="yellow"/>
        </w:rPr>
        <w:t xml:space="preserve">por </w:t>
      </w:r>
      <w:r w:rsidRPr="4A0C5390" w:rsidR="004D36D4">
        <w:rPr>
          <w:rFonts w:ascii="Arial" w:hAnsi="Arial" w:eastAsia="Arial" w:cs="Arial"/>
          <w:color w:val="242424"/>
          <w:sz w:val="22"/>
          <w:szCs w:val="22"/>
          <w:highlight w:val="yellow"/>
        </w:rPr>
        <w:t>órgão competente.</w:t>
      </w:r>
    </w:p>
    <w:p w:rsidR="00812EE0" w:rsidRDefault="00812EE0" w14:paraId="3BE84C94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4A0C5390" w:rsidRDefault="004D36D4" w14:paraId="59CEA853" w14:textId="77777777">
      <w:pPr>
        <w:shd w:val="clear" w:color="auto" w:fill="FFFFFF" w:themeFill="background1"/>
        <w:spacing w:after="0"/>
        <w:jc w:val="both"/>
        <w:rPr>
          <w:rFonts w:ascii="Arial" w:hAnsi="Arial" w:eastAsia="Arial" w:cs="Arial"/>
          <w:sz w:val="22"/>
          <w:szCs w:val="22"/>
        </w:rPr>
      </w:pPr>
      <w:commentRangeStart w:id="2007706991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Art. 11. O 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a</w:t>
      </w:r>
      <w:commentRangeEnd w:id="2007706991"/>
      <w:r>
        <w:rPr>
          <w:rStyle w:val="CommentReference"/>
        </w:rPr>
        <w:commentReference w:id="2007706991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quicultor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 xml:space="preserve"> é responsável pela comprovação da origem das formas jovens utilizadas nos cultivos.</w:t>
      </w:r>
    </w:p>
    <w:p w:rsidR="00812EE0" w:rsidRDefault="00812EE0" w14:paraId="681C5AD5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22D57FB0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 xml:space="preserve">I - Quando se tratar de formas jovens de moluscos e algas </w:t>
      </w:r>
      <w:proofErr w:type="spellStart"/>
      <w:r>
        <w:rPr>
          <w:rFonts w:ascii="Arial" w:hAnsi="Arial" w:eastAsia="Arial" w:cs="Arial"/>
          <w:color w:val="000000"/>
          <w:sz w:val="22"/>
          <w:szCs w:val="22"/>
        </w:rPr>
        <w:t>macrófitas</w:t>
      </w:r>
      <w:proofErr w:type="spellEnd"/>
      <w:r>
        <w:rPr>
          <w:rFonts w:ascii="Arial" w:hAnsi="Arial" w:eastAsia="Arial" w:cs="Arial"/>
          <w:color w:val="000000"/>
          <w:sz w:val="22"/>
          <w:szCs w:val="22"/>
        </w:rPr>
        <w:t>, estas podem ser extraídas em ambiente natural de acordo com a forma estabelecida na legislação pertinente;</w:t>
      </w:r>
    </w:p>
    <w:p w:rsidR="00812EE0" w:rsidRDefault="004D36D4" w14:paraId="73904266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II - Quando se tratar de formas jovens de moluscos, estas podem ser obtidas por meio de fixação natural em coletores artificiais, na forma estabelecida na legislação pertinente;</w:t>
      </w:r>
    </w:p>
    <w:p w:rsidR="00812EE0" w:rsidRDefault="004D36D4" w14:paraId="00503D7E" w14:textId="2E5413DB">
      <w:pPr>
        <w:shd w:val="clear" w:color="auto" w:fill="FFFFFF"/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lastRenderedPageBreak/>
        <w:t>III - Quando se tratar de espécies ornamentais, a origem será comprovada por meio da Nota Fiscal, onde deverá constar o número de inscrição no Registro Geral da Atividade Pesqueira- RGP no campo informações adicionais conforme normas vigentes;</w:t>
      </w:r>
    </w:p>
    <w:p w:rsidR="00812EE0" w:rsidRDefault="004D36D4" w14:paraId="2153B6C2" w14:textId="6C91BEDD">
      <w:pPr>
        <w:shd w:val="clear" w:color="auto" w:fill="FFFFFF"/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 xml:space="preserve">IV - Quando se tratar de microalgas e </w:t>
      </w:r>
      <w:proofErr w:type="spellStart"/>
      <w:r>
        <w:rPr>
          <w:rFonts w:ascii="Arial" w:hAnsi="Arial" w:eastAsia="Arial" w:cs="Arial"/>
          <w:color w:val="242424"/>
          <w:sz w:val="22"/>
          <w:szCs w:val="22"/>
        </w:rPr>
        <w:t>zooplâncton</w:t>
      </w:r>
      <w:proofErr w:type="spellEnd"/>
      <w:r>
        <w:rPr>
          <w:rFonts w:ascii="Arial" w:hAnsi="Arial" w:eastAsia="Arial" w:cs="Arial"/>
          <w:color w:val="242424"/>
          <w:sz w:val="22"/>
          <w:szCs w:val="22"/>
        </w:rPr>
        <w:t xml:space="preserve">, estes podem ser obtidos através de captura </w:t>
      </w:r>
      <w:r w:rsidR="00445504">
        <w:rPr>
          <w:rFonts w:ascii="Arial" w:hAnsi="Arial" w:eastAsia="Arial" w:cs="Arial"/>
          <w:color w:val="242424"/>
          <w:sz w:val="22"/>
          <w:szCs w:val="22"/>
        </w:rPr>
        <w:t xml:space="preserve">ou </w:t>
      </w:r>
      <w:r>
        <w:rPr>
          <w:rFonts w:ascii="Arial" w:hAnsi="Arial" w:eastAsia="Arial" w:cs="Arial"/>
          <w:color w:val="242424"/>
          <w:sz w:val="22"/>
          <w:szCs w:val="22"/>
        </w:rPr>
        <w:t>coleta em ambiente natural.</w:t>
      </w:r>
    </w:p>
    <w:p w:rsidR="00812EE0" w:rsidRDefault="00812EE0" w14:paraId="2396FBDC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7248DE71" w14:textId="77777777">
      <w:pPr>
        <w:shd w:val="clear" w:color="auto" w:fill="FFFFFF"/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t>Art. 12</w:t>
      </w:r>
      <w:r>
        <w:rPr>
          <w:rFonts w:ascii="Arial" w:hAnsi="Arial" w:eastAsia="Arial" w:cs="Arial"/>
          <w:color w:val="FF0000"/>
          <w:sz w:val="22"/>
          <w:szCs w:val="22"/>
        </w:rPr>
        <w:t>.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O licenciamento ambiental de empreendimentos de aquicultura em Zona Costeira deve observar os critérios e limites definidos no Zoneamento Ecológico Econômico Costeiro, Plano Nacional de Gerenciamento Costeiro e Plano Estadual de Gerenciamento Costeiro, sem prejuízo do atendimento aos demais instrumentos normativos de uso dos recursos pesqueiros.</w:t>
      </w:r>
    </w:p>
    <w:p w:rsidR="00812EE0" w:rsidRDefault="00812EE0" w14:paraId="708A85BE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0D39AB0F" w14:textId="77777777">
      <w:pPr>
        <w:shd w:val="clear" w:color="auto" w:fill="FFFFFF"/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Parágrafo único. A inexistência dos critérios e limites definidos nos instrumentos constantes do caput deste artigo não impossibilita o licenciamento ambiental de empreendimentos de aquicultura.</w:t>
      </w:r>
    </w:p>
    <w:p w:rsidR="00812EE0" w:rsidRDefault="00812EE0" w14:paraId="78641A9D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335DF3C5" w14:textId="4EC231FC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Art. 13. Os empreendimentos de aquicultura</w:t>
      </w:r>
      <w:r w:rsidR="002C1908">
        <w:rPr>
          <w:rFonts w:ascii="Arial" w:hAnsi="Arial" w:eastAsia="Arial" w:cs="Arial"/>
          <w:color w:val="242424"/>
          <w:sz w:val="22"/>
          <w:szCs w:val="22"/>
        </w:rPr>
        <w:t xml:space="preserve"> localizados em ambiente terrestre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, quando necessário, </w:t>
      </w:r>
      <w:r w:rsidR="00445504">
        <w:rPr>
          <w:rFonts w:ascii="Arial" w:hAnsi="Arial" w:eastAsia="Arial" w:cs="Arial"/>
          <w:color w:val="242424"/>
          <w:sz w:val="22"/>
          <w:szCs w:val="22"/>
        </w:rPr>
        <w:t xml:space="preserve">deverão </w:t>
      </w:r>
      <w:r>
        <w:rPr>
          <w:rFonts w:ascii="Arial" w:hAnsi="Arial" w:eastAsia="Arial" w:cs="Arial"/>
          <w:color w:val="242424"/>
          <w:sz w:val="22"/>
          <w:szCs w:val="22"/>
        </w:rPr>
        <w:t>implantar mecanismos de tratamento e controle de efluentes que garantam o atendimento aos padrões estabelecidos na legislação ambiental vigente.</w:t>
      </w:r>
    </w:p>
    <w:p w:rsidR="00812EE0" w:rsidRDefault="00812EE0" w14:paraId="365D946C" w14:textId="77777777">
      <w:pPr>
        <w:shd w:val="clear" w:color="auto" w:fill="FFFFFF"/>
        <w:spacing w:after="0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3F13D47E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r>
        <w:rPr>
          <w:rFonts w:ascii="Arial" w:hAnsi="Arial" w:eastAsia="Arial" w:cs="Arial"/>
          <w:color w:val="242424"/>
          <w:sz w:val="22"/>
          <w:szCs w:val="22"/>
        </w:rPr>
        <w:t>Parágrafo único. Os empreendimentos em que seja tecnicamente necessário qualquer mecanismo de tratamento ou controle de efluentes deverão apresentar ao órgão ambiental licenciador projeto compatível com o disposto no caput deste artigo.</w:t>
      </w:r>
    </w:p>
    <w:p w:rsidR="00812EE0" w:rsidRDefault="00812EE0" w14:paraId="76CBB6C5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002F8AF9" w14:textId="496CD669">
      <w:pPr>
        <w:shd w:val="clear" w:color="auto" w:fill="FFFFFF"/>
        <w:spacing w:after="0"/>
        <w:jc w:val="both"/>
        <w:rPr>
          <w:rFonts w:ascii="Arial" w:hAnsi="Arial" w:eastAsia="Arial" w:cs="Arial"/>
          <w:sz w:val="22"/>
          <w:szCs w:val="22"/>
        </w:rPr>
      </w:pPr>
      <w:proofErr w:type="spellStart"/>
      <w:r>
        <w:rPr>
          <w:rFonts w:ascii="Arial" w:hAnsi="Arial" w:eastAsia="Arial" w:cs="Arial"/>
          <w:color w:val="242424"/>
          <w:sz w:val="22"/>
          <w:szCs w:val="22"/>
        </w:rPr>
        <w:t>Art</w:t>
      </w:r>
      <w:proofErr w:type="spellEnd"/>
      <w:r>
        <w:rPr>
          <w:rFonts w:ascii="Arial" w:hAnsi="Arial" w:eastAsia="Arial" w:cs="Arial"/>
          <w:color w:val="242424"/>
          <w:sz w:val="22"/>
          <w:szCs w:val="22"/>
        </w:rPr>
        <w:t xml:space="preserve"> 14. Os empreendimentos de aquicultura </w:t>
      </w:r>
      <w:r w:rsidR="002C1908">
        <w:rPr>
          <w:rFonts w:ascii="Arial" w:hAnsi="Arial" w:eastAsia="Arial" w:cs="Arial"/>
          <w:color w:val="242424"/>
          <w:sz w:val="22"/>
          <w:szCs w:val="22"/>
        </w:rPr>
        <w:t xml:space="preserve">localizados </w:t>
      </w:r>
      <w:r>
        <w:rPr>
          <w:rFonts w:ascii="Arial" w:hAnsi="Arial" w:eastAsia="Arial" w:cs="Arial"/>
          <w:color w:val="242424"/>
          <w:sz w:val="22"/>
          <w:szCs w:val="22"/>
        </w:rPr>
        <w:t>diretamente no corpo hídrico poderão ter o licenciamento ambiental independentemente de área de apoio em terra.</w:t>
      </w:r>
    </w:p>
    <w:p w:rsidR="00812EE0" w:rsidRDefault="00812EE0" w14:paraId="3AF3190C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4A0C5390" w:rsidRDefault="004D36D4" w14:paraId="1B14A9BF" w14:textId="77777777" w14:noSpellErr="1">
      <w:pPr>
        <w:shd w:val="clear" w:color="auto" w:fill="FFFFFF" w:themeFill="background1"/>
        <w:spacing w:after="0"/>
        <w:jc w:val="both"/>
        <w:rPr>
          <w:rFonts w:ascii="Arial" w:hAnsi="Arial" w:eastAsia="Arial" w:cs="Arial"/>
          <w:sz w:val="22"/>
          <w:szCs w:val="22"/>
          <w:highlight w:val="yellow"/>
        </w:rPr>
      </w:pPr>
      <w:commentRangeStart w:id="1954288718"/>
      <w:r w:rsidRPr="4A0C5390" w:rsidR="004D36D4">
        <w:rPr>
          <w:rFonts w:ascii="Arial" w:hAnsi="Arial" w:eastAsia="Arial" w:cs="Arial"/>
          <w:sz w:val="22"/>
          <w:szCs w:val="22"/>
          <w:highlight w:val="yellow"/>
        </w:rPr>
        <w:t>Art. 15. As con</w:t>
      </w:r>
      <w:commentRangeEnd w:id="1954288718"/>
      <w:r>
        <w:rPr>
          <w:rStyle w:val="CommentReference"/>
        </w:rPr>
        <w:commentReference w:id="1954288718"/>
      </w:r>
      <w:r w:rsidRPr="4A0C5390" w:rsidR="004D36D4">
        <w:rPr>
          <w:rFonts w:ascii="Arial" w:hAnsi="Arial" w:eastAsia="Arial" w:cs="Arial"/>
          <w:sz w:val="22"/>
          <w:szCs w:val="22"/>
          <w:highlight w:val="yellow"/>
        </w:rPr>
        <w:t>dicionantes estabelecidas no processo de licenciamento ambiental de empreendimentos de aquicultura não poderão, direta ou indiretamente, inviabilizar a regularização do empreendimento ou comprometer sua viabilidade econômica.</w:t>
      </w:r>
    </w:p>
    <w:p w:rsidR="00812EE0" w:rsidRDefault="00812EE0" w14:paraId="02C0B1B9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4A0C5390" w:rsidRDefault="004D36D4" w14:paraId="356EB590" w14:textId="77777777" w14:noSpellErr="1">
      <w:pPr>
        <w:shd w:val="clear" w:color="auto" w:fill="FFFFFF" w:themeFill="background1"/>
        <w:spacing w:after="0"/>
        <w:jc w:val="both"/>
        <w:rPr>
          <w:rFonts w:ascii="Arial" w:hAnsi="Arial" w:eastAsia="Arial" w:cs="Arial"/>
        </w:rPr>
      </w:pPr>
      <w:commentRangeStart w:id="1483332224"/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Art. 16. Em e</w:t>
      </w:r>
      <w:commentRangeEnd w:id="1483332224"/>
      <w:r>
        <w:rPr>
          <w:rStyle w:val="CommentReference"/>
        </w:rPr>
        <w:commentReference w:id="1483332224"/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mpreendimentos aquícolas em ambiente terrestre, os projetos deverão apresentar padrões construtivos que evitem erosões, rompimento de taludes e danos nas demais estruturas do empreendimento.</w:t>
      </w:r>
    </w:p>
    <w:p w:rsidR="00812EE0" w:rsidRDefault="00812EE0" w14:paraId="7338275C" w14:textId="77777777">
      <w:pPr>
        <w:shd w:val="clear" w:color="auto" w:fill="FFFFFF"/>
        <w:spacing w:after="0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4C4AE14B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  <w:r w:rsidRPr="7101E4B9">
        <w:rPr>
          <w:rFonts w:ascii="Arial" w:hAnsi="Arial" w:eastAsia="Arial" w:cs="Arial"/>
          <w:color w:val="242424"/>
          <w:sz w:val="22"/>
          <w:szCs w:val="22"/>
        </w:rPr>
        <w:t>Art. 17. No encerramento das atividades de aquicultura, deverá ser apresentado ao órgão ambiental um Plano de Desativação e, se necessário, de Recuperação.</w:t>
      </w:r>
    </w:p>
    <w:p w:rsidR="00812EE0" w:rsidRDefault="00812EE0" w14:paraId="6FB1D13C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RDefault="004D36D4" w14:paraId="13B4E695" w14:textId="77777777">
      <w:pPr>
        <w:shd w:val="clear" w:color="auto" w:fill="FFFFFF"/>
        <w:spacing w:after="0"/>
        <w:jc w:val="both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</w:rPr>
        <w:lastRenderedPageBreak/>
        <w:t>Art. 18.</w:t>
      </w:r>
      <w:r>
        <w:rPr>
          <w:rFonts w:ascii="Arial" w:hAnsi="Arial" w:eastAsia="Arial" w:cs="Arial"/>
          <w:color w:val="242424"/>
          <w:sz w:val="22"/>
          <w:szCs w:val="22"/>
        </w:rPr>
        <w:t xml:space="preserve">  A licença ambiental para atividades ou empreendimentos de aquicultura poderá ser concedida sem prejuízo do atendimento das demais disposições legais vigentes.</w:t>
      </w:r>
    </w:p>
    <w:p w:rsidR="00812EE0" w:rsidRDefault="00812EE0" w14:paraId="1DFE984E" w14:textId="77777777">
      <w:pPr>
        <w:shd w:val="clear" w:color="auto" w:fill="FFFFFF"/>
        <w:spacing w:after="0"/>
        <w:jc w:val="both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362F7B1F" w:rsidRDefault="004D36D4" w14:paraId="51C76BFF" w14:textId="268F28FB">
      <w:pPr>
        <w:shd w:val="clear" w:color="auto" w:fill="FFFFFF" w:themeFill="background1"/>
        <w:spacing w:after="0"/>
        <w:jc w:val="both"/>
        <w:rPr>
          <w:rFonts w:ascii="Arial" w:hAnsi="Arial" w:eastAsia="Arial" w:cs="Arial"/>
          <w:sz w:val="22"/>
          <w:szCs w:val="22"/>
        </w:rPr>
      </w:pPr>
      <w:r w:rsidRPr="4A0C5390" w:rsidR="004D36D4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Art. 19</w:t>
      </w:r>
      <w:r w:rsidRPr="4A0C5390" w:rsidR="004D36D4">
        <w:rPr>
          <w:rFonts w:ascii="Arial" w:hAnsi="Arial" w:eastAsia="Arial" w:cs="Arial"/>
          <w:color w:val="FF0000"/>
          <w:sz w:val="22"/>
          <w:szCs w:val="22"/>
        </w:rPr>
        <w:t xml:space="preserve">. </w:t>
      </w:r>
      <w:r w:rsidRPr="4A0C5390" w:rsidR="004D36D4">
        <w:rPr>
          <w:rFonts w:ascii="Arial" w:hAnsi="Arial" w:eastAsia="Arial" w:cs="Arial"/>
          <w:color w:val="242424"/>
          <w:sz w:val="22"/>
          <w:szCs w:val="22"/>
        </w:rPr>
        <w:t>Esta Resolução entra em vigor na data de sua publicação, aplicando-se seus efeitos aos processos de licenciamento em tramitação nos órgãos ambientais competentes, inclusive os casos de renovação, em que ainda não tenha sido expedida alguma das licenças exigíveis</w:t>
      </w:r>
      <w:r w:rsidRPr="4A0C5390" w:rsidR="0761A834">
        <w:rPr>
          <w:rFonts w:ascii="Arial" w:hAnsi="Arial" w:eastAsia="Arial" w:cs="Arial"/>
          <w:color w:val="242424"/>
          <w:sz w:val="22"/>
          <w:szCs w:val="22"/>
        </w:rPr>
        <w:t>.</w:t>
      </w:r>
    </w:p>
    <w:p w:rsidR="7101E4B9" w:rsidP="7101E4B9" w:rsidRDefault="7101E4B9" w14:paraId="3EF0569A" w14:textId="792F5FA3">
      <w:pPr>
        <w:ind w:left="6372"/>
        <w:rPr>
          <w:rFonts w:ascii="Arial" w:hAnsi="Arial" w:eastAsia="Arial" w:cs="Arial"/>
          <w:b/>
          <w:bCs/>
          <w:color w:val="000000" w:themeColor="text1"/>
        </w:rPr>
      </w:pPr>
    </w:p>
    <w:p w:rsidR="7101E4B9" w:rsidP="7101E4B9" w:rsidRDefault="7101E4B9" w14:paraId="364DEDF9" w14:textId="57399C78">
      <w:pPr>
        <w:ind w:left="6372"/>
        <w:rPr>
          <w:rFonts w:ascii="Arial" w:hAnsi="Arial" w:eastAsia="Arial" w:cs="Arial"/>
          <w:b/>
          <w:bCs/>
          <w:color w:val="000000" w:themeColor="text1"/>
        </w:rPr>
      </w:pPr>
    </w:p>
    <w:p w:rsidR="7101E4B9" w:rsidP="7101E4B9" w:rsidRDefault="7101E4B9" w14:paraId="7EF6FA07" w14:textId="2B591DE4">
      <w:pPr>
        <w:ind w:left="6372"/>
        <w:rPr>
          <w:rFonts w:ascii="Arial" w:hAnsi="Arial" w:eastAsia="Arial" w:cs="Arial"/>
          <w:b/>
          <w:bCs/>
          <w:color w:val="000000" w:themeColor="text1"/>
        </w:rPr>
      </w:pPr>
    </w:p>
    <w:p w:rsidR="7101E4B9" w:rsidP="7101E4B9" w:rsidRDefault="7101E4B9" w14:paraId="7C24063B" w14:textId="18F0E057">
      <w:pPr>
        <w:ind w:left="6372"/>
        <w:rPr>
          <w:rFonts w:ascii="Arial" w:hAnsi="Arial" w:eastAsia="Arial" w:cs="Arial"/>
          <w:b/>
          <w:bCs/>
          <w:color w:val="000000" w:themeColor="text1"/>
        </w:rPr>
      </w:pPr>
    </w:p>
    <w:p w:rsidR="00812EE0" w:rsidRDefault="004D36D4" w14:paraId="6A8706C7" w14:textId="77777777">
      <w:pPr>
        <w:ind w:left="6372"/>
        <w:rPr>
          <w:rFonts w:ascii="Arial" w:hAnsi="Arial" w:eastAsia="Arial" w:cs="Arial"/>
          <w:b/>
          <w:color w:val="000000"/>
        </w:rPr>
      </w:pPr>
      <w:r>
        <w:rPr>
          <w:rFonts w:ascii="Arial" w:hAnsi="Arial" w:eastAsia="Arial" w:cs="Arial"/>
          <w:b/>
          <w:color w:val="000000"/>
        </w:rPr>
        <w:t>ANEXO I</w:t>
      </w:r>
    </w:p>
    <w:p w:rsidR="00812EE0" w:rsidRDefault="004D36D4" w14:paraId="591BE4C5" w14:textId="7031F7BF">
      <w:pPr>
        <w:rPr>
          <w:rFonts w:ascii="Arial" w:hAnsi="Arial" w:eastAsia="Arial" w:cs="Arial"/>
          <w:color w:val="000000"/>
        </w:rPr>
      </w:pPr>
      <w:r w:rsidRPr="000B7262">
        <w:rPr>
          <w:rFonts w:ascii="Arial" w:hAnsi="Arial" w:eastAsia="Arial" w:cs="Arial"/>
          <w:color w:val="000000"/>
          <w:highlight w:val="yellow"/>
        </w:rPr>
        <w:t>Tabela 1: Porte do empreendimento aquícola.</w:t>
      </w:r>
      <w:r w:rsidRPr="000B7262" w:rsidR="000B7262">
        <w:rPr>
          <w:rFonts w:ascii="Arial" w:hAnsi="Arial" w:eastAsia="Arial" w:cs="Arial"/>
          <w:color w:val="000000"/>
          <w:highlight w:val="yellow"/>
        </w:rPr>
        <w:t xml:space="preserve"> </w:t>
      </w:r>
    </w:p>
    <w:tbl>
      <w:tblPr>
        <w:tblStyle w:val="a0"/>
        <w:tblW w:w="140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305"/>
        <w:gridCol w:w="1695"/>
        <w:gridCol w:w="1860"/>
        <w:gridCol w:w="1755"/>
        <w:gridCol w:w="1785"/>
        <w:gridCol w:w="1965"/>
        <w:gridCol w:w="2235"/>
      </w:tblGrid>
      <w:tr w:rsidR="00812EE0" w14:paraId="39E9F8AD" w14:textId="77777777">
        <w:trPr>
          <w:trHeight w:val="1365"/>
        </w:trPr>
        <w:tc>
          <w:tcPr>
            <w:tcW w:w="1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812EE0" w14:paraId="1E2449A9" w14:textId="77777777">
            <w:pP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712AA80A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 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0C7D8B0F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proofErr w:type="spellStart"/>
            <w:r>
              <w:rPr>
                <w:rFonts w:ascii="Arial" w:hAnsi="Arial" w:eastAsia="Arial" w:cs="Arial"/>
                <w:color w:val="000000"/>
              </w:rPr>
              <w:t>Carcinicultura</w:t>
            </w:r>
            <w:proofErr w:type="spellEnd"/>
            <w:r>
              <w:rPr>
                <w:rFonts w:ascii="Arial" w:hAnsi="Arial" w:eastAsia="Arial" w:cs="Arial"/>
                <w:color w:val="000000"/>
              </w:rPr>
              <w:t xml:space="preserve"> de água doce (t/ano)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474C8901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Finalidade ornamental (unidades/ano)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5E30BAF0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Piscicultura (t/ano)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0E805F49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Ranicultura (t/ano)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6DD41BAE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proofErr w:type="spellStart"/>
            <w:r>
              <w:rPr>
                <w:rFonts w:ascii="Arial" w:hAnsi="Arial" w:eastAsia="Arial" w:cs="Arial"/>
                <w:color w:val="000000"/>
              </w:rPr>
              <w:t>Malacocultura</w:t>
            </w:r>
            <w:proofErr w:type="spellEnd"/>
            <w:r>
              <w:rPr>
                <w:rFonts w:ascii="Arial" w:hAnsi="Arial" w:eastAsia="Arial" w:cs="Arial"/>
                <w:color w:val="000000"/>
              </w:rPr>
              <w:t xml:space="preserve"> t/ano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812EE0" w:rsidRDefault="004D36D4" w14:paraId="7D36C9D5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proofErr w:type="spellStart"/>
            <w:r>
              <w:rPr>
                <w:rFonts w:ascii="Arial" w:hAnsi="Arial" w:eastAsia="Arial" w:cs="Arial"/>
                <w:color w:val="000000"/>
              </w:rPr>
              <w:t>Algicultura</w:t>
            </w:r>
            <w:proofErr w:type="spellEnd"/>
            <w:r>
              <w:rPr>
                <w:rFonts w:ascii="Arial" w:hAnsi="Arial" w:eastAsia="Arial" w:cs="Arial"/>
                <w:color w:val="000000"/>
              </w:rPr>
              <w:t xml:space="preserve"> (t/ano) peso úmido/molhado</w:t>
            </w:r>
          </w:p>
        </w:tc>
      </w:tr>
      <w:tr w:rsidR="00E3149E" w:rsidTr="00EE0F6C" w14:paraId="50D5B17A" w14:textId="77777777">
        <w:trPr>
          <w:trHeight w:val="300"/>
        </w:trPr>
        <w:tc>
          <w:tcPr>
            <w:tcW w:w="14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5FF5C7E8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PORTE</w:t>
            </w: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7302FEEC" w14:textId="77777777">
            <w:pPr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Pequeno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54FA964C" w14:textId="1AC66B92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&lt; 25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3149E" w:rsidRDefault="00E3149E" w14:paraId="2C64D779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Até 300.000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33AB0C15" w14:textId="423C34E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&lt; 500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43FB5446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&lt; 20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1BDCE8AF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&lt; 300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04D74098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&lt; 1.000</w:t>
            </w:r>
          </w:p>
        </w:tc>
      </w:tr>
      <w:tr w:rsidR="00E3149E" w:rsidTr="00EE0F6C" w14:paraId="5C6EA2C4" w14:textId="77777777">
        <w:trPr>
          <w:trHeight w:val="300"/>
        </w:trPr>
        <w:tc>
          <w:tcPr>
            <w:tcW w:w="1455" w:type="dxa"/>
            <w:vMerge/>
            <w:tcBorders>
              <w:left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3106803F" w14:textId="77777777">
            <w:pP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6172AC14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Médio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07406824" w14:textId="491977DC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25 ≤ 100  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3149E" w:rsidRDefault="00E3149E" w14:paraId="4CE7DDA2" w14:textId="77777777">
            <w:pPr>
              <w:spacing w:after="0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 xml:space="preserve">&gt;300.000 </w:t>
            </w:r>
            <w:r>
              <w:rPr>
                <w:rFonts w:ascii="Arial" w:hAnsi="Arial" w:eastAsia="Arial" w:cs="Arial"/>
                <w:color w:val="000000"/>
                <w:u w:val="single"/>
              </w:rPr>
              <w:t>&lt;</w:t>
            </w:r>
            <w:r>
              <w:rPr>
                <w:rFonts w:ascii="Arial" w:hAnsi="Arial" w:eastAsia="Arial" w:cs="Arial"/>
                <w:color w:val="000000"/>
              </w:rPr>
              <w:t>1.000.000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762E5E4C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500 ≤ 1500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6BE490A1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20 ≤ 45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3A8D569E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300 ≤ 1.800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5B40B50D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1.000 ≤ 5.000</w:t>
            </w:r>
          </w:p>
        </w:tc>
      </w:tr>
      <w:tr w:rsidR="00E3149E" w:rsidTr="00EE0F6C" w14:paraId="6951FE87" w14:textId="77777777">
        <w:trPr>
          <w:trHeight w:val="300"/>
        </w:trPr>
        <w:tc>
          <w:tcPr>
            <w:tcW w:w="1455" w:type="dxa"/>
            <w:vMerge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1B671A63" w14:textId="77777777">
            <w:pPr>
              <w:jc w:val="center"/>
              <w:rPr>
                <w:rFonts w:ascii="Arial" w:hAnsi="Arial" w:eastAsia="Arial" w:cs="Arial"/>
                <w:color w:val="000000"/>
              </w:rPr>
            </w:pPr>
          </w:p>
        </w:tc>
        <w:tc>
          <w:tcPr>
            <w:tcW w:w="1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5D6C11FE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Grande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15FB28CC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&gt; 100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</w:tcPr>
          <w:p w:rsidR="00E3149E" w:rsidRDefault="00E3149E" w14:paraId="5F58E6AF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&gt; 1.000.000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7096B9D6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&gt; 1.501</w:t>
            </w:r>
          </w:p>
        </w:tc>
        <w:tc>
          <w:tcPr>
            <w:tcW w:w="17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61644705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&gt; 45</w:t>
            </w:r>
          </w:p>
        </w:tc>
        <w:tc>
          <w:tcPr>
            <w:tcW w:w="1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5F056374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&gt; 1.800</w:t>
            </w:r>
          </w:p>
        </w:tc>
        <w:tc>
          <w:tcPr>
            <w:tcW w:w="2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:rsidR="00E3149E" w:rsidRDefault="00E3149E" w14:paraId="6CC554C5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</w:rPr>
            </w:pPr>
            <w:r>
              <w:rPr>
                <w:rFonts w:ascii="Arial" w:hAnsi="Arial" w:eastAsia="Arial" w:cs="Arial"/>
                <w:color w:val="000000"/>
              </w:rPr>
              <w:t>&gt; 5.000</w:t>
            </w:r>
          </w:p>
        </w:tc>
      </w:tr>
    </w:tbl>
    <w:p w:rsidR="00812EE0" w:rsidRDefault="00812EE0" w14:paraId="099E6FB7" w14:textId="77777777">
      <w:pPr>
        <w:rPr>
          <w:rFonts w:ascii="Arial" w:hAnsi="Arial" w:eastAsia="Arial" w:cs="Arial"/>
          <w:color w:val="000000"/>
        </w:rPr>
      </w:pPr>
    </w:p>
    <w:p w:rsidR="00812EE0" w:rsidRDefault="00812EE0" w14:paraId="1E307DD3" w14:textId="77777777">
      <w:pPr>
        <w:shd w:val="clear" w:color="auto" w:fill="FFFFFF"/>
        <w:spacing w:after="0"/>
        <w:rPr>
          <w:rFonts w:ascii="Arial" w:hAnsi="Arial" w:eastAsia="Arial" w:cs="Arial"/>
          <w:b/>
          <w:color w:val="242424"/>
          <w:sz w:val="22"/>
          <w:szCs w:val="22"/>
        </w:rPr>
      </w:pPr>
    </w:p>
    <w:p w:rsidR="00812EE0" w:rsidRDefault="004D36D4" w14:paraId="4557BFEC" w14:textId="77777777">
      <w:pPr>
        <w:shd w:val="clear" w:color="auto" w:fill="FFFFFF"/>
        <w:spacing w:after="0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Tabela 2: Definição do Porte do empreendimento aquícola de acordo com a produção (milheiro/ano).</w:t>
      </w:r>
    </w:p>
    <w:p w:rsidR="00812EE0" w:rsidRDefault="00812EE0" w14:paraId="526AAA62" w14:textId="77777777">
      <w:pPr>
        <w:shd w:val="clear" w:color="auto" w:fill="FFFFFF"/>
        <w:spacing w:after="0"/>
        <w:rPr>
          <w:rFonts w:ascii="Arial" w:hAnsi="Arial" w:eastAsia="Arial" w:cs="Arial"/>
          <w:b/>
          <w:color w:val="242424"/>
          <w:sz w:val="22"/>
          <w:szCs w:val="22"/>
        </w:rPr>
      </w:pPr>
    </w:p>
    <w:tbl>
      <w:tblPr>
        <w:tblW w:w="1394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00" w:firstRow="0" w:lastRow="0" w:firstColumn="0" w:lastColumn="0" w:noHBand="1" w:noVBand="1"/>
      </w:tblPr>
      <w:tblGrid>
        <w:gridCol w:w="2215"/>
        <w:gridCol w:w="1458"/>
        <w:gridCol w:w="2244"/>
        <w:gridCol w:w="1858"/>
        <w:gridCol w:w="2030"/>
        <w:gridCol w:w="2072"/>
        <w:gridCol w:w="2072"/>
      </w:tblGrid>
      <w:tr w:rsidR="00812EE0" w:rsidTr="7129F6FD" w14:paraId="17201711" w14:textId="77777777">
        <w:trPr>
          <w:trHeight w:val="300"/>
        </w:trPr>
        <w:tc>
          <w:tcPr>
            <w:tcW w:w="2215" w:type="dxa"/>
          </w:tcPr>
          <w:p w:rsidR="00812EE0" w:rsidP="7129F6FD" w:rsidRDefault="00812EE0" w14:paraId="61174FC9" w14:textId="77777777">
            <w:pPr>
              <w:rPr>
                <w:rFonts w:ascii="Arial" w:hAnsi="Arial" w:eastAsia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:rsidR="00812EE0" w:rsidP="7129F6FD" w:rsidRDefault="00812EE0" w14:paraId="565CB838" w14:textId="77777777">
            <w:pPr>
              <w:rPr>
                <w:rFonts w:ascii="Arial" w:hAnsi="Arial" w:eastAsia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2244" w:type="dxa"/>
          </w:tcPr>
          <w:p w:rsidR="00812EE0" w:rsidP="7129F6FD" w:rsidRDefault="004D36D4" w14:paraId="3E143341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Piscicultura ornamental (milheiro/ano)</w:t>
            </w:r>
          </w:p>
        </w:tc>
        <w:tc>
          <w:tcPr>
            <w:tcW w:w="1858" w:type="dxa"/>
          </w:tcPr>
          <w:p w:rsidR="00812EE0" w:rsidP="7129F6FD" w:rsidRDefault="004D36D4" w14:paraId="27FF2892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Forma jovem - Piscicultura (milheiro/ano)</w:t>
            </w:r>
          </w:p>
        </w:tc>
        <w:tc>
          <w:tcPr>
            <w:tcW w:w="2030" w:type="dxa"/>
          </w:tcPr>
          <w:p w:rsidR="00812EE0" w:rsidP="7129F6FD" w:rsidRDefault="004D36D4" w14:paraId="02C4285C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Forma jovem – Ranicultura</w:t>
            </w:r>
          </w:p>
          <w:p w:rsidR="00812EE0" w:rsidP="7129F6FD" w:rsidRDefault="004D36D4" w14:paraId="3A4CF131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(milheiro/ano)</w:t>
            </w:r>
          </w:p>
        </w:tc>
        <w:tc>
          <w:tcPr>
            <w:tcW w:w="2072" w:type="dxa"/>
          </w:tcPr>
          <w:p w:rsidR="00812EE0" w:rsidP="7129F6FD" w:rsidRDefault="004D36D4" w14:paraId="34CDBF3E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Forma jovem – </w:t>
            </w:r>
            <w:proofErr w:type="spellStart"/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Malacocultura</w:t>
            </w:r>
            <w:proofErr w:type="spellEnd"/>
          </w:p>
          <w:p w:rsidR="00812EE0" w:rsidP="7129F6FD" w:rsidRDefault="004D36D4" w14:paraId="542E8138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(milheiro/ano)</w:t>
            </w:r>
          </w:p>
        </w:tc>
        <w:tc>
          <w:tcPr>
            <w:tcW w:w="2072" w:type="dxa"/>
          </w:tcPr>
          <w:p w:rsidR="1493CDFC" w:rsidP="7129F6FD" w:rsidRDefault="1493CDFC" w14:paraId="66581C9F" w14:textId="78742812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Forma jovem – </w:t>
            </w:r>
            <w:proofErr w:type="spellStart"/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Cacinicultura</w:t>
            </w:r>
            <w:proofErr w:type="spellEnd"/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 água doce</w:t>
            </w:r>
          </w:p>
          <w:p w:rsidR="1493CDFC" w:rsidP="7129F6FD" w:rsidRDefault="1493CDFC" w14:paraId="64321345" w14:textId="25476FBE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(milheiro/</w:t>
            </w:r>
            <w:r w:rsidRPr="7129F6FD" w:rsidR="6009FBA4">
              <w:rPr>
                <w:rFonts w:ascii="Arial" w:hAnsi="Arial" w:eastAsia="Arial" w:cs="Arial"/>
                <w:color w:val="242424"/>
                <w:sz w:val="22"/>
                <w:szCs w:val="22"/>
              </w:rPr>
              <w:t>PL/</w:t>
            </w: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ano)</w:t>
            </w:r>
          </w:p>
        </w:tc>
      </w:tr>
      <w:tr w:rsidR="00E3149E" w:rsidTr="7129F6FD" w14:paraId="2617C27E" w14:textId="77777777">
        <w:trPr>
          <w:trHeight w:val="300"/>
        </w:trPr>
        <w:tc>
          <w:tcPr>
            <w:tcW w:w="2215" w:type="dxa"/>
            <w:vMerge w:val="restart"/>
          </w:tcPr>
          <w:p w:rsidR="00E3149E" w:rsidP="00E3149E" w:rsidRDefault="00E3149E" w14:paraId="21DA6825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</w:p>
          <w:p w:rsidR="00E3149E" w:rsidP="00E3149E" w:rsidRDefault="00E3149E" w14:paraId="14AF2FDC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</w:p>
          <w:p w:rsidR="00E3149E" w:rsidP="00E3149E" w:rsidRDefault="00E3149E" w14:paraId="452192DC" w14:textId="52DA1D9F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PORTE</w:t>
            </w:r>
          </w:p>
        </w:tc>
        <w:tc>
          <w:tcPr>
            <w:tcW w:w="1458" w:type="dxa"/>
          </w:tcPr>
          <w:p w:rsidR="00E3149E" w:rsidP="7129F6FD" w:rsidRDefault="00E3149E" w14:paraId="340BD7CA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Pequeno</w:t>
            </w:r>
          </w:p>
        </w:tc>
        <w:tc>
          <w:tcPr>
            <w:tcW w:w="2244" w:type="dxa"/>
          </w:tcPr>
          <w:p w:rsidR="00E3149E" w:rsidP="7129F6FD" w:rsidRDefault="00E3149E" w14:paraId="4562405E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Até 300</w:t>
            </w:r>
          </w:p>
        </w:tc>
        <w:tc>
          <w:tcPr>
            <w:tcW w:w="1858" w:type="dxa"/>
          </w:tcPr>
          <w:p w:rsidR="00E3149E" w:rsidP="7129F6FD" w:rsidRDefault="00E3149E" w14:paraId="654C23C6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Até 10.000</w:t>
            </w:r>
          </w:p>
        </w:tc>
        <w:tc>
          <w:tcPr>
            <w:tcW w:w="2030" w:type="dxa"/>
          </w:tcPr>
          <w:p w:rsidR="00E3149E" w:rsidP="7129F6FD" w:rsidRDefault="3DD6ADB1" w14:paraId="350543AA" w14:textId="4B68760E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500</w:t>
            </w:r>
          </w:p>
        </w:tc>
        <w:tc>
          <w:tcPr>
            <w:tcW w:w="2072" w:type="dxa"/>
          </w:tcPr>
          <w:p w:rsidR="00E3149E" w:rsidP="7129F6FD" w:rsidRDefault="00E3149E" w14:paraId="26019758" w14:textId="77777777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Até 100.000</w:t>
            </w:r>
          </w:p>
        </w:tc>
        <w:tc>
          <w:tcPr>
            <w:tcW w:w="2072" w:type="dxa"/>
          </w:tcPr>
          <w:p w:rsidR="3D60AE4F" w:rsidP="7129F6FD" w:rsidRDefault="3D60AE4F" w14:paraId="4EDA23C8" w14:textId="3F56A1B8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>5.000</w:t>
            </w:r>
          </w:p>
        </w:tc>
      </w:tr>
      <w:tr w:rsidR="00E3149E" w:rsidTr="7129F6FD" w14:paraId="5B4A762F" w14:textId="77777777">
        <w:trPr>
          <w:trHeight w:val="300"/>
        </w:trPr>
        <w:tc>
          <w:tcPr>
            <w:tcW w:w="2215" w:type="dxa"/>
            <w:vMerge/>
          </w:tcPr>
          <w:p w:rsidR="00E3149E" w:rsidRDefault="00E3149E" w14:paraId="788D2619" w14:textId="77777777">
            <w:pPr>
              <w:rPr>
                <w:rFonts w:ascii="Arial" w:hAnsi="Arial" w:eastAsia="Arial" w:cs="Arial"/>
                <w:b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:rsidR="00E3149E" w:rsidP="7129F6FD" w:rsidRDefault="00E3149E" w14:paraId="59FB947A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Médio</w:t>
            </w:r>
          </w:p>
        </w:tc>
        <w:tc>
          <w:tcPr>
            <w:tcW w:w="2244" w:type="dxa"/>
          </w:tcPr>
          <w:p w:rsidR="00E3149E" w:rsidP="7129F6FD" w:rsidRDefault="00E3149E" w14:paraId="237BEEDA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&gt;300 </w:t>
            </w: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1.000</w:t>
            </w:r>
          </w:p>
        </w:tc>
        <w:tc>
          <w:tcPr>
            <w:tcW w:w="1858" w:type="dxa"/>
          </w:tcPr>
          <w:p w:rsidR="00E3149E" w:rsidP="7129F6FD" w:rsidRDefault="00E3149E" w14:paraId="6486F590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  <w:u w:val="single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&gt;10.000 </w:t>
            </w: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20.000</w:t>
            </w:r>
          </w:p>
        </w:tc>
        <w:tc>
          <w:tcPr>
            <w:tcW w:w="2030" w:type="dxa"/>
          </w:tcPr>
          <w:p w:rsidR="00E3149E" w:rsidP="7129F6FD" w:rsidRDefault="2280A03B" w14:paraId="28878362" w14:textId="74F3E4BF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&gt;</w:t>
            </w: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  </w:t>
            </w:r>
            <w:r w:rsidRPr="7129F6FD" w:rsidR="0D31A93A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500 </w:t>
            </w:r>
            <w:r w:rsidRPr="7129F6FD" w:rsidR="6C816D2A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 w:rsidR="0D31A93A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 1500</w:t>
            </w:r>
          </w:p>
        </w:tc>
        <w:tc>
          <w:tcPr>
            <w:tcW w:w="2072" w:type="dxa"/>
          </w:tcPr>
          <w:p w:rsidR="00E3149E" w:rsidP="7129F6FD" w:rsidRDefault="00E3149E" w14:paraId="71C819EB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  <w:u w:val="single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&gt;100.000 </w:t>
            </w: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200.000</w:t>
            </w:r>
          </w:p>
          <w:p w:rsidR="00E3149E" w:rsidP="7129F6FD" w:rsidRDefault="00E3149E" w14:paraId="24974BFA" w14:textId="77777777">
            <w:pPr>
              <w:jc w:val="center"/>
              <w:rPr>
                <w:rFonts w:ascii="Arial" w:hAnsi="Arial" w:eastAsia="Arial" w:cs="Arial"/>
                <w:b/>
                <w:bCs/>
                <w:color w:val="242424"/>
                <w:sz w:val="22"/>
                <w:szCs w:val="22"/>
              </w:rPr>
            </w:pPr>
          </w:p>
        </w:tc>
        <w:tc>
          <w:tcPr>
            <w:tcW w:w="2072" w:type="dxa"/>
          </w:tcPr>
          <w:p w:rsidR="472AF190" w:rsidP="7129F6FD" w:rsidRDefault="472AF190" w14:paraId="7BB31D12" w14:textId="5A2056A8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&gt; </w:t>
            </w:r>
            <w:r w:rsidRPr="7129F6FD" w:rsidR="6677405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5.000 </w:t>
            </w:r>
            <w:r w:rsidRPr="7129F6FD" w:rsidR="11D6EB89">
              <w:rPr>
                <w:rFonts w:ascii="Arial" w:hAnsi="Arial" w:eastAsia="Arial" w:cs="Arial"/>
                <w:color w:val="000000" w:themeColor="text1"/>
                <w:sz w:val="22"/>
                <w:szCs w:val="22"/>
                <w:u w:val="single"/>
              </w:rPr>
              <w:t>&lt;</w:t>
            </w:r>
            <w:r w:rsidRPr="7129F6FD" w:rsidR="11D6EB8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7129F6FD" w:rsidR="6677405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10.000</w:t>
            </w:r>
          </w:p>
        </w:tc>
      </w:tr>
      <w:tr w:rsidR="00E3149E" w:rsidTr="7129F6FD" w14:paraId="0E173329" w14:textId="77777777">
        <w:trPr>
          <w:trHeight w:val="300"/>
        </w:trPr>
        <w:tc>
          <w:tcPr>
            <w:tcW w:w="2215" w:type="dxa"/>
            <w:vMerge/>
          </w:tcPr>
          <w:p w:rsidR="00E3149E" w:rsidRDefault="00E3149E" w14:paraId="52A4C409" w14:textId="77777777">
            <w:pPr>
              <w:rPr>
                <w:rFonts w:ascii="Arial" w:hAnsi="Arial" w:eastAsia="Arial" w:cs="Arial"/>
                <w:b/>
                <w:color w:val="242424"/>
                <w:sz w:val="22"/>
                <w:szCs w:val="22"/>
              </w:rPr>
            </w:pPr>
          </w:p>
        </w:tc>
        <w:tc>
          <w:tcPr>
            <w:tcW w:w="1458" w:type="dxa"/>
          </w:tcPr>
          <w:p w:rsidR="00E3149E" w:rsidP="7129F6FD" w:rsidRDefault="00E3149E" w14:paraId="16017ABE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Grande</w:t>
            </w:r>
          </w:p>
        </w:tc>
        <w:tc>
          <w:tcPr>
            <w:tcW w:w="2244" w:type="dxa"/>
          </w:tcPr>
          <w:p w:rsidR="00E3149E" w:rsidP="7129F6FD" w:rsidRDefault="00E3149E" w14:paraId="51CE8CF6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&gt; 1.000</w:t>
            </w:r>
          </w:p>
        </w:tc>
        <w:tc>
          <w:tcPr>
            <w:tcW w:w="1858" w:type="dxa"/>
          </w:tcPr>
          <w:p w:rsidR="00E3149E" w:rsidP="7129F6FD" w:rsidRDefault="00E3149E" w14:paraId="7C028D35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&gt; 20.000</w:t>
            </w:r>
          </w:p>
        </w:tc>
        <w:tc>
          <w:tcPr>
            <w:tcW w:w="2030" w:type="dxa"/>
          </w:tcPr>
          <w:p w:rsidR="00E3149E" w:rsidP="7129F6FD" w:rsidRDefault="08F44AE3" w14:paraId="08F03447" w14:textId="154696CD">
            <w:pPr>
              <w:jc w:val="center"/>
              <w:rPr>
                <w:rFonts w:ascii="Arial" w:hAnsi="Arial" w:eastAsia="Arial" w:cs="Arial"/>
                <w:color w:val="242424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&gt;</w:t>
            </w:r>
            <w:r w:rsidRPr="7129F6FD">
              <w:rPr>
                <w:rFonts w:ascii="Arial" w:hAnsi="Arial" w:eastAsia="Arial" w:cs="Arial"/>
                <w:color w:val="242424"/>
                <w:sz w:val="22"/>
                <w:szCs w:val="22"/>
              </w:rPr>
              <w:t xml:space="preserve"> 1500</w:t>
            </w:r>
          </w:p>
        </w:tc>
        <w:tc>
          <w:tcPr>
            <w:tcW w:w="2072" w:type="dxa"/>
          </w:tcPr>
          <w:p w:rsidR="00E3149E" w:rsidP="7129F6FD" w:rsidRDefault="00E3149E" w14:paraId="02122B63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&gt; 200.000</w:t>
            </w:r>
          </w:p>
        </w:tc>
        <w:tc>
          <w:tcPr>
            <w:tcW w:w="2072" w:type="dxa"/>
          </w:tcPr>
          <w:p w:rsidR="6765FFBA" w:rsidP="7129F6FD" w:rsidRDefault="6765FFBA" w14:paraId="0E867094" w14:textId="5A2EB385">
            <w:pPr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&gt; </w:t>
            </w:r>
            <w:r w:rsidRPr="7129F6FD" w:rsidR="41DE353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10.000</w:t>
            </w:r>
          </w:p>
        </w:tc>
      </w:tr>
    </w:tbl>
    <w:p w:rsidR="00812EE0" w:rsidRDefault="00812EE0" w14:paraId="2B12563C" w14:textId="77777777">
      <w:pPr>
        <w:shd w:val="clear" w:color="auto" w:fill="FFFFFF"/>
        <w:spacing w:after="0"/>
        <w:rPr>
          <w:rFonts w:ascii="Arial" w:hAnsi="Arial" w:eastAsia="Arial" w:cs="Arial"/>
          <w:b/>
          <w:color w:val="242424"/>
          <w:sz w:val="22"/>
          <w:szCs w:val="22"/>
        </w:rPr>
      </w:pPr>
    </w:p>
    <w:p w:rsidR="00812EE0" w:rsidRDefault="00812EE0" w14:paraId="7982F7F6" w14:textId="77777777">
      <w:pPr>
        <w:shd w:val="clear" w:color="auto" w:fill="FFFFFF"/>
        <w:spacing w:after="0"/>
        <w:rPr>
          <w:rFonts w:ascii="Arial" w:hAnsi="Arial" w:eastAsia="Arial" w:cs="Arial"/>
          <w:b/>
          <w:color w:val="242424"/>
          <w:sz w:val="22"/>
          <w:szCs w:val="22"/>
        </w:rPr>
      </w:pPr>
    </w:p>
    <w:p w:rsidRPr="00B74990" w:rsidR="00812EE0" w:rsidP="362F7B1F" w:rsidRDefault="00812EE0" w14:paraId="53691CB4" w14:textId="493BB322">
      <w:pPr>
        <w:rPr>
          <w:highlight w:val="yellow"/>
        </w:rPr>
      </w:pPr>
    </w:p>
    <w:p w:rsidR="00812EE0" w:rsidRDefault="00812EE0" w14:paraId="43CBC865" w14:textId="331055F2">
      <w:r>
        <w:br w:type="page"/>
      </w:r>
    </w:p>
    <w:p w:rsidR="00812EE0" w:rsidP="362F7B1F" w:rsidRDefault="004D36D4" w14:paraId="560EE6AE" w14:textId="55FDF487">
      <w:pPr>
        <w:rPr>
          <w:rFonts w:ascii="Arial" w:hAnsi="Arial" w:eastAsia="Arial" w:cs="Arial"/>
          <w:b/>
          <w:bCs/>
          <w:color w:val="242424"/>
          <w:sz w:val="22"/>
          <w:szCs w:val="22"/>
        </w:rPr>
      </w:pPr>
      <w:r w:rsidRPr="362F7B1F">
        <w:rPr>
          <w:rFonts w:ascii="Arial" w:hAnsi="Arial" w:eastAsia="Arial" w:cs="Arial"/>
          <w:b/>
          <w:bCs/>
          <w:color w:val="242424"/>
          <w:sz w:val="22"/>
          <w:szCs w:val="22"/>
        </w:rPr>
        <w:lastRenderedPageBreak/>
        <w:t>ANEXO II - Procedimento de licenciamento referente aos empreendimentos classificados como PORTE PEQUEN</w:t>
      </w:r>
    </w:p>
    <w:p w:rsidR="00812EE0" w:rsidRDefault="004D36D4" w14:paraId="14B492CE" w14:textId="77777777">
      <w:pPr>
        <w:spacing w:before="240" w:after="240"/>
        <w:rPr>
          <w:rFonts w:ascii="Arial" w:hAnsi="Arial" w:eastAsia="Arial" w:cs="Arial"/>
        </w:rPr>
      </w:pPr>
      <w:r>
        <w:rPr>
          <w:noProof/>
        </w:rPr>
        <w:drawing>
          <wp:inline distT="0" distB="0" distL="114300" distR="114300" wp14:anchorId="1786D26F" wp14:editId="2A43978F">
            <wp:extent cx="5724524" cy="23717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371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 wp14:anchorId="7E1A1B5E" wp14:editId="4A98DDDC">
            <wp:extent cx="5724524" cy="17907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79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2EE0" w:rsidRDefault="004D36D4" w14:paraId="6E70AA65" w14:textId="77777777">
      <w:pPr>
        <w:spacing w:before="240" w:after="240"/>
        <w:rPr>
          <w:rFonts w:ascii="Arial" w:hAnsi="Arial" w:eastAsia="Arial" w:cs="Arial"/>
          <w:color w:val="FF0000"/>
        </w:rPr>
      </w:pPr>
      <w:r w:rsidRPr="362F7B1F">
        <w:rPr>
          <w:rFonts w:ascii="Arial" w:hAnsi="Arial" w:eastAsia="Arial" w:cs="Arial"/>
          <w:color w:val="FF0000"/>
        </w:rPr>
        <w:t>Incluir - 2.3.2 - Apresentação do Relatório Anual de Produção.</w:t>
      </w:r>
    </w:p>
    <w:p w:rsidR="00812EE0" w:rsidP="362F7B1F" w:rsidRDefault="00812EE0" w14:paraId="7345E26B" w14:textId="3AAF161A"/>
    <w:p w:rsidR="00812EE0" w:rsidRDefault="004D36D4" w14:paraId="2EF507A1" w14:textId="09B6A778">
      <w:r>
        <w:br w:type="page"/>
      </w:r>
    </w:p>
    <w:p w:rsidR="00812EE0" w:rsidP="362F7B1F" w:rsidRDefault="2B43F9E2" w14:paraId="626A53D1" w14:textId="36DC48C8">
      <w:pPr>
        <w:shd w:val="clear" w:color="auto" w:fill="FFFFFF" w:themeFill="background1"/>
        <w:spacing w:after="0"/>
        <w:jc w:val="center"/>
        <w:rPr>
          <w:rFonts w:ascii="Arial" w:hAnsi="Arial" w:eastAsia="Arial" w:cs="Arial"/>
          <w:color w:val="242424"/>
          <w:sz w:val="22"/>
          <w:szCs w:val="22"/>
        </w:rPr>
      </w:pPr>
      <w:r w:rsidRPr="7129F6FD">
        <w:rPr>
          <w:rFonts w:ascii="Arial" w:hAnsi="Arial" w:eastAsia="Arial" w:cs="Arial"/>
          <w:b/>
          <w:bCs/>
          <w:color w:val="242424"/>
          <w:sz w:val="22"/>
          <w:szCs w:val="22"/>
        </w:rPr>
        <w:lastRenderedPageBreak/>
        <w:t>ANEXO II</w:t>
      </w:r>
    </w:p>
    <w:p w:rsidR="7129F6FD" w:rsidP="7129F6FD" w:rsidRDefault="7129F6FD" w14:paraId="735438D6" w14:textId="31A1456A">
      <w:pPr>
        <w:shd w:val="clear" w:color="auto" w:fill="FFFFFF" w:themeFill="background1"/>
        <w:spacing w:after="0"/>
        <w:jc w:val="center"/>
        <w:rPr>
          <w:rFonts w:ascii="Arial" w:hAnsi="Arial" w:eastAsia="Arial" w:cs="Arial"/>
          <w:b/>
          <w:bCs/>
          <w:color w:val="242424"/>
          <w:sz w:val="22"/>
          <w:szCs w:val="22"/>
        </w:rPr>
      </w:pPr>
    </w:p>
    <w:p w:rsidR="00812EE0" w:rsidP="362F7B1F" w:rsidRDefault="00812EE0" w14:paraId="760B676F" w14:textId="277900F5">
      <w:pPr>
        <w:shd w:val="clear" w:color="auto" w:fill="FFFFFF" w:themeFill="background1"/>
        <w:spacing w:after="0"/>
        <w:jc w:val="center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362F7B1F" w:rsidRDefault="2B43F9E2" w14:paraId="3C7735D8" w14:textId="7EBB35CB">
      <w:pPr>
        <w:shd w:val="clear" w:color="auto" w:fill="FFFFFF" w:themeFill="background1"/>
        <w:spacing w:after="0"/>
        <w:rPr>
          <w:rFonts w:ascii="Arial" w:hAnsi="Arial" w:eastAsia="Arial" w:cs="Arial"/>
          <w:color w:val="242424"/>
          <w:sz w:val="22"/>
          <w:szCs w:val="22"/>
        </w:rPr>
      </w:pPr>
      <w:r w:rsidRPr="362F7B1F">
        <w:rPr>
          <w:rFonts w:ascii="Arial" w:hAnsi="Arial" w:eastAsia="Arial" w:cs="Arial"/>
          <w:b/>
          <w:bCs/>
          <w:color w:val="242424"/>
          <w:sz w:val="22"/>
          <w:szCs w:val="22"/>
        </w:rPr>
        <w:t xml:space="preserve">Procedimento de licenciamento por </w:t>
      </w:r>
      <w:r w:rsidRPr="362F7B1F">
        <w:rPr>
          <w:rFonts w:ascii="Arial" w:hAnsi="Arial" w:eastAsia="Arial" w:cs="Arial"/>
          <w:b/>
          <w:bCs/>
          <w:color w:val="242424"/>
          <w:sz w:val="22"/>
          <w:szCs w:val="22"/>
          <w:highlight w:val="yellow"/>
        </w:rPr>
        <w:t>Adesão e Compromisso</w:t>
      </w:r>
      <w:r w:rsidRPr="362F7B1F">
        <w:rPr>
          <w:rFonts w:ascii="Arial" w:hAnsi="Arial" w:eastAsia="Arial" w:cs="Arial"/>
          <w:b/>
          <w:bCs/>
          <w:color w:val="242424"/>
          <w:sz w:val="22"/>
          <w:szCs w:val="22"/>
        </w:rPr>
        <w:t xml:space="preserve"> referente aos empreendimentos classificados como PORTE PEQUENO</w:t>
      </w:r>
    </w:p>
    <w:p w:rsidR="00812EE0" w:rsidP="362F7B1F" w:rsidRDefault="00812EE0" w14:paraId="2C64B056" w14:textId="3474A03A">
      <w:pPr>
        <w:shd w:val="clear" w:color="auto" w:fill="FFFFFF" w:themeFill="background1"/>
        <w:spacing w:after="0"/>
        <w:rPr>
          <w:rFonts w:ascii="Arial" w:hAnsi="Arial" w:eastAsia="Arial" w:cs="Arial"/>
          <w:color w:val="242424"/>
          <w:sz w:val="22"/>
          <w:szCs w:val="22"/>
        </w:rPr>
      </w:pPr>
    </w:p>
    <w:p w:rsidR="00812EE0" w:rsidP="362F7B1F" w:rsidRDefault="2B43F9E2" w14:paraId="45EC93FE" w14:textId="28009EE5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Style w:val="Forte"/>
          <w:rFonts w:ascii="Times New Roman" w:hAnsi="Times New Roman" w:eastAsia="Times New Roman" w:cs="Times New Roman"/>
          <w:color w:val="000000" w:themeColor="text1"/>
        </w:rPr>
        <w:t>1 - DOCUMENTAÇÃO EXIGIDA:</w:t>
      </w:r>
    </w:p>
    <w:p w:rsidR="00812EE0" w:rsidP="362F7B1F" w:rsidRDefault="2B43F9E2" w14:paraId="30350479" w14:textId="32B06580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Fonts w:ascii="Times New Roman" w:hAnsi="Times New Roman" w:eastAsia="Times New Roman" w:cs="Times New Roman"/>
          <w:color w:val="000000" w:themeColor="text1"/>
        </w:rPr>
        <w:t>1.1.- Cadastro do empreendimento (ANEXO V)</w:t>
      </w:r>
    </w:p>
    <w:p w:rsidR="00812EE0" w:rsidP="362F7B1F" w:rsidRDefault="2B43F9E2" w14:paraId="3D7FA601" w14:textId="3340194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Style w:val="Forte"/>
          <w:rFonts w:ascii="Times New Roman" w:hAnsi="Times New Roman" w:eastAsia="Times New Roman" w:cs="Times New Roman"/>
          <w:color w:val="000000" w:themeColor="text1"/>
        </w:rPr>
        <w:t>2 - PROGRAMA DE MONITORAMENTO AMBIENTAL</w:t>
      </w:r>
    </w:p>
    <w:p w:rsidR="00812EE0" w:rsidP="362F7B1F" w:rsidRDefault="2B43F9E2" w14:paraId="0E97C6E2" w14:textId="2093901C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Fonts w:ascii="Times New Roman" w:hAnsi="Times New Roman" w:eastAsia="Times New Roman" w:cs="Times New Roman"/>
          <w:color w:val="000000" w:themeColor="text1"/>
        </w:rPr>
        <w:t>2.1 - Utilizar as boas práticas de manejo.</w:t>
      </w:r>
    </w:p>
    <w:p w:rsidR="00812EE0" w:rsidP="362F7B1F" w:rsidRDefault="2B43F9E2" w14:paraId="4D995750" w14:textId="66A457B5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Style w:val="Forte"/>
          <w:rFonts w:ascii="Times New Roman" w:hAnsi="Times New Roman" w:eastAsia="Times New Roman" w:cs="Times New Roman"/>
          <w:color w:val="000000" w:themeColor="text1"/>
        </w:rPr>
        <w:t>2.2 - Para empreendimentos localizados diretamente no corpo hídrico:</w:t>
      </w:r>
    </w:p>
    <w:p w:rsidR="00812EE0" w:rsidP="362F7B1F" w:rsidRDefault="2B43F9E2" w14:paraId="5F7FF7F5" w14:textId="72C304A1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Fonts w:ascii="Times New Roman" w:hAnsi="Times New Roman" w:eastAsia="Times New Roman" w:cs="Times New Roman"/>
          <w:color w:val="000000" w:themeColor="text1"/>
        </w:rPr>
        <w:t xml:space="preserve">2.2.1 - É obrigatória a apresentação do Relatório Anual de Produção, </w:t>
      </w:r>
      <w:r w:rsidRPr="362F7B1F">
        <w:rPr>
          <w:rFonts w:ascii="Times New Roman" w:hAnsi="Times New Roman" w:eastAsia="Times New Roman" w:cs="Times New Roman"/>
          <w:color w:val="000000" w:themeColor="text1"/>
          <w:highlight w:val="yellow"/>
        </w:rPr>
        <w:t>conforme a Decreto nº 10.576/2020</w:t>
      </w:r>
      <w:r w:rsidRPr="362F7B1F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00812EE0" w:rsidP="362F7B1F" w:rsidRDefault="2B43F9E2" w14:paraId="5DFF6F42" w14:textId="06CAD514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Fonts w:ascii="Times New Roman" w:hAnsi="Times New Roman" w:eastAsia="Times New Roman" w:cs="Times New Roman"/>
          <w:color w:val="000000" w:themeColor="text1"/>
        </w:rPr>
        <w:t xml:space="preserve">2.2.2 - Empreendimentos localizados em área de </w:t>
      </w:r>
      <w:r w:rsidRPr="362F7B1F">
        <w:rPr>
          <w:rFonts w:ascii="Times New Roman" w:hAnsi="Times New Roman" w:eastAsia="Times New Roman" w:cs="Times New Roman"/>
          <w:color w:val="000000" w:themeColor="text1"/>
          <w:highlight w:val="yellow"/>
        </w:rPr>
        <w:t>adensamento</w:t>
      </w:r>
      <w:r w:rsidRPr="362F7B1F">
        <w:rPr>
          <w:rFonts w:ascii="Times New Roman" w:hAnsi="Times New Roman" w:eastAsia="Times New Roman" w:cs="Times New Roman"/>
          <w:color w:val="000000" w:themeColor="text1"/>
        </w:rPr>
        <w:t xml:space="preserve"> (</w:t>
      </w:r>
      <w:r w:rsidRPr="362F7B1F">
        <w:rPr>
          <w:rFonts w:ascii="Times New Roman" w:hAnsi="Times New Roman" w:eastAsia="Times New Roman" w:cs="Times New Roman"/>
          <w:color w:val="000000" w:themeColor="text1"/>
          <w:highlight w:val="yellow"/>
        </w:rPr>
        <w:t>CONCEITUAR</w:t>
      </w:r>
      <w:r w:rsidRPr="362F7B1F">
        <w:rPr>
          <w:rFonts w:ascii="Times New Roman" w:hAnsi="Times New Roman" w:eastAsia="Times New Roman" w:cs="Times New Roman"/>
          <w:color w:val="000000" w:themeColor="text1"/>
        </w:rPr>
        <w:t>) poderão realizar monitoramento ambiental em conjunto.</w:t>
      </w:r>
    </w:p>
    <w:p w:rsidR="00812EE0" w:rsidP="362F7B1F" w:rsidRDefault="2B43F9E2" w14:paraId="2C52F788" w14:textId="4995246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362F7B1F">
        <w:rPr>
          <w:rStyle w:val="Forte"/>
          <w:rFonts w:ascii="Times New Roman" w:hAnsi="Times New Roman" w:eastAsia="Times New Roman" w:cs="Times New Roman"/>
          <w:color w:val="000000" w:themeColor="text1"/>
        </w:rPr>
        <w:t>2.3 - Para empreendimentos localizados em bases terrestres:</w:t>
      </w:r>
    </w:p>
    <w:p w:rsidR="00812EE0" w:rsidP="362F7B1F" w:rsidRDefault="2B43F9E2" w14:paraId="69B2E488" w14:textId="321F4640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7129F6FD">
        <w:rPr>
          <w:rFonts w:ascii="Times New Roman" w:hAnsi="Times New Roman" w:eastAsia="Times New Roman" w:cs="Times New Roman"/>
          <w:color w:val="000000" w:themeColor="text1"/>
        </w:rPr>
        <w:t>2.3.1 - Apresentação do Relatório Anual de Produção (</w:t>
      </w:r>
      <w:r w:rsidRPr="7129F6FD">
        <w:rPr>
          <w:rFonts w:ascii="Times New Roman" w:hAnsi="Times New Roman" w:eastAsia="Times New Roman" w:cs="Times New Roman"/>
          <w:color w:val="000000" w:themeColor="text1"/>
          <w:highlight w:val="yellow"/>
        </w:rPr>
        <w:t>UTILIZAR RELATÓRIOS JÁ EXISTENTES, PLATAFORMA INTEGRADA DADOS EXISTENTES</w:t>
      </w:r>
      <w:r w:rsidRPr="7129F6FD">
        <w:rPr>
          <w:rFonts w:ascii="Times New Roman" w:hAnsi="Times New Roman" w:eastAsia="Times New Roman" w:cs="Times New Roman"/>
          <w:color w:val="000000" w:themeColor="text1"/>
        </w:rPr>
        <w:t>)</w:t>
      </w:r>
    </w:p>
    <w:p w:rsidR="00812EE0" w:rsidP="362F7B1F" w:rsidRDefault="218C22B5" w14:paraId="4A8790B0" w14:textId="22BEBA92">
      <w:proofErr w:type="gramStart"/>
      <w:r w:rsidRPr="7129F6FD">
        <w:t>apresentar</w:t>
      </w:r>
      <w:proofErr w:type="gramEnd"/>
      <w:r w:rsidRPr="7129F6FD">
        <w:t xml:space="preserve"> métodos de controle da disseminação de espécies exóticas e alóctones a serem empregados durante o cultivo (quando couber)</w:t>
      </w:r>
    </w:p>
    <w:p w:rsidR="00B74990" w:rsidP="362F7B1F" w:rsidRDefault="00B74990" w14:paraId="39580C50" w14:textId="77777777">
      <w:pPr>
        <w:jc w:val="center"/>
        <w:rPr>
          <w:color w:val="000000" w:themeColor="text1"/>
        </w:rPr>
      </w:pPr>
    </w:p>
    <w:p w:rsidR="00B74990" w:rsidP="362F7B1F" w:rsidRDefault="00B74990" w14:paraId="1AFCDBDD" w14:textId="77777777">
      <w:pPr>
        <w:jc w:val="center"/>
        <w:rPr>
          <w:color w:val="000000" w:themeColor="text1"/>
        </w:rPr>
      </w:pPr>
    </w:p>
    <w:p w:rsidR="00812EE0" w:rsidP="362F7B1F" w:rsidRDefault="004D36D4" w14:paraId="20A9C162" w14:textId="01DD1F0D">
      <w:pPr>
        <w:jc w:val="center"/>
        <w:rPr>
          <w:rFonts w:ascii="Arial" w:hAnsi="Arial" w:eastAsia="Arial" w:cs="Arial"/>
          <w:b/>
          <w:bCs/>
        </w:rPr>
      </w:pPr>
      <w:r w:rsidRPr="362F7B1F">
        <w:rPr>
          <w:rFonts w:ascii="Arial" w:hAnsi="Arial" w:eastAsia="Arial" w:cs="Arial"/>
          <w:b/>
          <w:bCs/>
        </w:rPr>
        <w:lastRenderedPageBreak/>
        <w:t>ANEXO III</w:t>
      </w:r>
    </w:p>
    <w:p w:rsidR="00812EE0" w:rsidP="362F7B1F" w:rsidRDefault="004D36D4" w14:paraId="5B0C1B48" w14:textId="5B46DEC2">
      <w:pPr>
        <w:rPr>
          <w:rFonts w:ascii="Arial" w:hAnsi="Arial" w:eastAsia="Arial" w:cs="Arial"/>
          <w:b/>
          <w:bCs/>
        </w:rPr>
      </w:pPr>
      <w:r w:rsidRPr="362F7B1F">
        <w:rPr>
          <w:rFonts w:ascii="Arial" w:hAnsi="Arial" w:eastAsia="Arial" w:cs="Arial"/>
          <w:b/>
          <w:bCs/>
        </w:rPr>
        <w:t xml:space="preserve">Procedimento de licenciamento </w:t>
      </w:r>
      <w:r w:rsidRPr="362F7B1F" w:rsidR="728C8E3B">
        <w:rPr>
          <w:rFonts w:ascii="Arial" w:hAnsi="Arial" w:eastAsia="Arial" w:cs="Arial"/>
          <w:b/>
          <w:bCs/>
          <w:color w:val="000000" w:themeColor="text1"/>
          <w:highlight w:val="yellow"/>
        </w:rPr>
        <w:t>simplificado</w:t>
      </w:r>
      <w:r w:rsidRPr="362F7B1F" w:rsidR="728C8E3B">
        <w:rPr>
          <w:rFonts w:ascii="Arial" w:hAnsi="Arial" w:eastAsia="Arial" w:cs="Arial"/>
        </w:rPr>
        <w:t xml:space="preserve"> </w:t>
      </w:r>
      <w:r w:rsidRPr="362F7B1F">
        <w:rPr>
          <w:rFonts w:ascii="Arial" w:hAnsi="Arial" w:eastAsia="Arial" w:cs="Arial"/>
          <w:b/>
          <w:bCs/>
        </w:rPr>
        <w:t>referente aos empreendimentos classificados como PORTE MÉDIO</w:t>
      </w:r>
    </w:p>
    <w:tbl>
      <w:tblPr>
        <w:tblW w:w="14062" w:type="dxa"/>
        <w:tblLayout w:type="fixed"/>
        <w:tblLook w:val="0600" w:firstRow="0" w:lastRow="0" w:firstColumn="0" w:lastColumn="0" w:noHBand="1" w:noVBand="1"/>
      </w:tblPr>
      <w:tblGrid>
        <w:gridCol w:w="14062"/>
      </w:tblGrid>
      <w:tr w:rsidR="00812EE0" w:rsidTr="7129F6FD" w14:paraId="05D5F90A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7A7F6F19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1 - DOCUMENTAÇÃO EXIGIDA:</w:t>
            </w:r>
          </w:p>
        </w:tc>
      </w:tr>
      <w:tr w:rsidR="00812EE0" w:rsidTr="7129F6FD" w14:paraId="5D3427C7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7CBF97EC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1.1 - Cadastro do empreendimento (ANEXO V)</w:t>
            </w:r>
          </w:p>
        </w:tc>
      </w:tr>
      <w:tr w:rsidR="00812EE0" w:rsidTr="7129F6FD" w14:paraId="17F77818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34E6DEA0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2 - RELATÓRIO AMBIENTAL:</w:t>
            </w:r>
          </w:p>
        </w:tc>
      </w:tr>
      <w:tr w:rsidR="00812EE0" w:rsidTr="7129F6FD" w14:paraId="6997538A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BC6EDA4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2.1 - Croqui de localização do empreendimento, com indicação de APP, corpos hídricos e acessos.</w:t>
            </w:r>
          </w:p>
        </w:tc>
      </w:tr>
      <w:tr w:rsidR="00812EE0" w:rsidTr="7129F6FD" w14:paraId="001C3A21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6D6CC05A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2.2 - Características técnicas do empreendimento (descrição simplificada do Processo produtivo).</w:t>
            </w:r>
          </w:p>
        </w:tc>
      </w:tr>
      <w:tr w:rsidR="00812EE0" w:rsidTr="7129F6FD" w14:paraId="42689D40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5EEBA29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2.3- Anexar ao Relatório Ambiental pelo menos quatro fotografias do local do empreendimento que permitam uma visão ampla das</w:t>
            </w:r>
          </w:p>
        </w:tc>
      </w:tr>
      <w:tr w:rsidR="00812EE0" w:rsidTr="7129F6FD" w14:paraId="4723F765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26566C2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suas condições.</w:t>
            </w:r>
          </w:p>
        </w:tc>
      </w:tr>
      <w:tr w:rsidR="00812EE0" w:rsidTr="7129F6FD" w14:paraId="4B96C1BC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9D6AC24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3 - PROGRAMA DE MONITORAMENTO AMBIENTAL</w:t>
            </w:r>
          </w:p>
        </w:tc>
      </w:tr>
      <w:tr w:rsidR="00812EE0" w:rsidTr="7129F6FD" w14:paraId="36897270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71932F46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3.1 - Utilizar as boas práticas de manejo</w:t>
            </w:r>
          </w:p>
        </w:tc>
      </w:tr>
      <w:tr w:rsidR="00812EE0" w:rsidTr="7129F6FD" w14:paraId="31A40422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1F7FCA4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3.2 - Para empreendimentos localizados diretamente no corpo hídrico:</w:t>
            </w:r>
          </w:p>
        </w:tc>
      </w:tr>
      <w:tr w:rsidR="00812EE0" w:rsidTr="7129F6FD" w14:paraId="25E18741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7C3F5D0C" w14:textId="0D8653A5">
            <w:pPr>
              <w:spacing w:after="0"/>
              <w:rPr>
                <w:rFonts w:ascii="Arial" w:hAnsi="Arial" w:eastAsia="Arial" w:cs="Arial"/>
              </w:rPr>
            </w:pPr>
            <w:r w:rsidRPr="362F7B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3.2.1 - Apresentação do Relatório Anual de Produção, conforme Instrução Normativa MAPA nº 01 de 03 de fevereiro de 2020.</w:t>
            </w:r>
            <w:r w:rsidRPr="362F7B1F" w:rsidR="13BB4D3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</w:t>
            </w:r>
            <w:r w:rsidRPr="362F7B1F" w:rsidR="13BB4D3C">
              <w:rPr>
                <w:color w:val="000000" w:themeColor="text1"/>
                <w:highlight w:val="yellow"/>
              </w:rPr>
              <w:t>Decreto nº 10.576/2020*</w:t>
            </w:r>
            <w:r w:rsidRPr="362F7B1F" w:rsidR="13BB4D3C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812EE0" w:rsidTr="7129F6FD" w14:paraId="3F4549D2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80E7FAF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3.2.2 - Parâmetros mínimos: teor de matéria orgânica do sedimento, uma análise anual.</w:t>
            </w:r>
          </w:p>
        </w:tc>
      </w:tr>
      <w:tr w:rsidR="00812EE0" w:rsidTr="7129F6FD" w14:paraId="58ABA9C8" w14:textId="77777777">
        <w:trPr>
          <w:trHeight w:val="24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812EE0" w:rsidRDefault="004D36D4" w14:paraId="602DD0AF" w14:textId="77777777">
            <w:pPr>
              <w:spacing w:after="0"/>
              <w:ind w:left="-226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3.2.3 - Empreendimentos localizados em área de adensamento poderão realizar monitoramento ambiental em conjunto.</w:t>
            </w:r>
          </w:p>
        </w:tc>
      </w:tr>
      <w:tr w:rsidR="00812EE0" w:rsidTr="7129F6FD" w14:paraId="47B445CE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C9D4030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3.3 - Para empreendimentos localizados em bases terrestres:</w:t>
            </w:r>
          </w:p>
        </w:tc>
      </w:tr>
      <w:tr w:rsidR="00812EE0" w:rsidTr="7129F6FD" w14:paraId="58DBE09A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P="362F7B1F" w:rsidRDefault="004D36D4" w14:paraId="3DCA9064" w14:textId="4F4B8403">
            <w:pPr>
              <w:spacing w:after="0"/>
              <w:rPr>
                <w:rFonts w:ascii="Arial" w:hAnsi="Arial" w:eastAsia="Arial" w:cs="Arial"/>
              </w:rPr>
            </w:pPr>
            <w:r w:rsidRPr="362F7B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3.3.1 - Poderá ser exigida a comprovação dos parâmetros </w:t>
            </w:r>
            <w:r w:rsidRPr="362F7B1F" w:rsidR="57A3AD50">
              <w:rPr>
                <w:rFonts w:ascii="Arial" w:hAnsi="Arial" w:eastAsia="Arial" w:cs="Arial"/>
                <w:color w:val="000000" w:themeColor="text1"/>
                <w:sz w:val="22"/>
                <w:szCs w:val="22"/>
                <w:highlight w:val="yellow"/>
              </w:rPr>
              <w:t>DO EFLUENTE</w:t>
            </w:r>
            <w:r w:rsidRPr="362F7B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: Oxigênio Dissolvido (mg/L); pH; nitrogênio amoniacal total (mg/L), e</w:t>
            </w:r>
            <w:r w:rsidRPr="362F7B1F" w:rsidR="34DF377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Nitrito (mg/L) </w:t>
            </w:r>
            <w:proofErr w:type="gramStart"/>
            <w:r w:rsidRPr="362F7B1F" w:rsidR="34DF377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+</w:t>
            </w:r>
            <w:proofErr w:type="gramEnd"/>
            <w:r w:rsidRPr="362F7B1F" w:rsidR="34DF377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alcalinidade (mg/L CaCO3), transparência do disco de </w:t>
            </w:r>
            <w:proofErr w:type="spellStart"/>
            <w:r w:rsidRPr="362F7B1F" w:rsidR="34DF377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Secchi</w:t>
            </w:r>
            <w:proofErr w:type="spellEnd"/>
            <w:r w:rsidRPr="362F7B1F" w:rsidR="34DF3774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(cm) e temperatura (°C).</w:t>
            </w:r>
          </w:p>
          <w:p w:rsidR="00812EE0" w:rsidRDefault="34DF3774" w14:paraId="69E6DDE7" w14:textId="0D7B5D3E">
            <w:pPr>
              <w:spacing w:after="0"/>
              <w:rPr>
                <w:rFonts w:ascii="Arial" w:hAnsi="Arial" w:eastAsia="Arial" w:cs="Arial"/>
              </w:rPr>
            </w:pPr>
            <w:r w:rsidRPr="362F7B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3.3.2 - Apresentação do Relatório Anual de Produção</w:t>
            </w:r>
          </w:p>
        </w:tc>
      </w:tr>
      <w:tr w:rsidR="00812EE0" w:rsidTr="7129F6FD" w14:paraId="0551EABB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P="7129F6FD" w:rsidRDefault="13C4A336" w14:paraId="06444D30" w14:textId="4451238C">
            <w:pPr>
              <w:spacing w:after="0"/>
            </w:pPr>
            <w:r w:rsidRPr="7129F6FD">
              <w:rPr>
                <w:rFonts w:ascii="Arial" w:hAnsi="Arial" w:eastAsia="Arial" w:cs="Arial"/>
                <w:sz w:val="22"/>
                <w:szCs w:val="22"/>
              </w:rPr>
              <w:lastRenderedPageBreak/>
              <w:t>apresentar métodos de controle da disseminação de espécies exóticas e alóctones a serem empregados durante o cultivo (quando couber)</w:t>
            </w:r>
          </w:p>
        </w:tc>
      </w:tr>
      <w:tr w:rsidR="00812EE0" w:rsidTr="7129F6FD" w14:paraId="175C7DBA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812EE0" w14:paraId="79FCF3D7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  <w:p w:rsidR="3937EC33" w:rsidP="3937EC33" w:rsidRDefault="3937EC33" w14:paraId="443E095B" w14:textId="63953DBD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362F7B1F" w:rsidP="362F7B1F" w:rsidRDefault="362F7B1F" w14:paraId="0E578FC9" w14:textId="35A6920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812EE0" w:rsidP="362F7B1F" w:rsidRDefault="004D36D4" w14:paraId="22CA8FAB" w14:textId="2F4E77B2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ANEXO IV</w:t>
            </w:r>
          </w:p>
          <w:p w:rsidR="00812EE0" w:rsidP="362F7B1F" w:rsidRDefault="004D36D4" w14:paraId="58C45A99" w14:textId="485548FF">
            <w:pPr>
              <w:spacing w:after="0"/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</w:pPr>
            <w:r w:rsidRPr="362F7B1F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Procedimento de licenciamento referente aos empreendimentos classificados como GRANDE PORTE</w:t>
            </w:r>
          </w:p>
          <w:p w:rsidR="00812EE0" w:rsidRDefault="00812EE0" w14:paraId="7FD4876E" w14:textId="77777777">
            <w:pPr>
              <w:spacing w:after="0"/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812EE0" w:rsidTr="7129F6FD" w14:paraId="60F5707F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24FF84D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1 - DOCUMENTAÇÃO EXIGIDA:</w:t>
            </w:r>
          </w:p>
        </w:tc>
      </w:tr>
      <w:tr w:rsidR="00812EE0" w:rsidTr="7129F6FD" w14:paraId="17A2DDB3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2E99FC3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1.1 - Cadastro do empreendimento (ANEXO V).</w:t>
            </w:r>
          </w:p>
        </w:tc>
      </w:tr>
      <w:tr w:rsidR="00812EE0" w:rsidTr="7129F6FD" w14:paraId="06B00ACC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E1FD80B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2 - RELATÓRIO AMBIENTAL:</w:t>
            </w:r>
          </w:p>
        </w:tc>
      </w:tr>
      <w:tr w:rsidR="00812EE0" w:rsidTr="7129F6FD" w14:paraId="1237C83D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2A9ADDB2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2.1 - Croqui de localização do empreendimento, com indicação de APP, corpos hídricos e acessos.</w:t>
            </w:r>
          </w:p>
        </w:tc>
      </w:tr>
      <w:tr w:rsidR="00812EE0" w:rsidTr="7129F6FD" w14:paraId="656996C3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1098615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2.2 - Características técnicas do empreendimento (descrição simplificada de todo Processo produtivo).</w:t>
            </w:r>
          </w:p>
        </w:tc>
      </w:tr>
      <w:tr w:rsidR="00812EE0" w:rsidTr="7129F6FD" w14:paraId="3A100EB0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P="7129F6FD" w:rsidRDefault="004D36D4" w14:paraId="0743D3D3" w14:textId="0AA66759">
            <w:pPr>
              <w:spacing w:after="0"/>
              <w:rPr>
                <w:rFonts w:ascii="Arial" w:hAnsi="Arial" w:eastAsia="Arial" w:cs="Arial"/>
              </w:rPr>
            </w:pPr>
            <w:r w:rsidRPr="7129F6F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2.3 - Anexar ao Relatório Ambiental pelo menos quatro fotografias do local do empreendimento que permitam uma visão ampla das suas condições. </w:t>
            </w:r>
          </w:p>
          <w:p w:rsidR="00812EE0" w:rsidRDefault="63CED496" w14:paraId="1EC9AD74" w14:textId="18C55C25">
            <w:pPr>
              <w:spacing w:after="0"/>
            </w:pPr>
            <w:r w:rsidRPr="7129F6FD">
              <w:rPr>
                <w:rFonts w:ascii="Arial" w:hAnsi="Arial" w:eastAsia="Arial" w:cs="Arial"/>
                <w:sz w:val="22"/>
                <w:szCs w:val="22"/>
              </w:rPr>
              <w:t>apresentar métodos de controle da disseminação de espécies exóticas e alóctones a serem empregados durante o cultivo (quando couber)</w:t>
            </w:r>
          </w:p>
        </w:tc>
      </w:tr>
      <w:tr w:rsidR="00812EE0" w:rsidTr="7129F6FD" w14:paraId="2B1C9622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812EE0" w14:paraId="15103DB9" w14:textId="77777777">
            <w:pPr>
              <w:spacing w:after="0"/>
              <w:rPr>
                <w:rFonts w:ascii="Arial" w:hAnsi="Arial" w:eastAsia="Arial" w:cs="Arial"/>
              </w:rPr>
            </w:pPr>
          </w:p>
        </w:tc>
      </w:tr>
      <w:tr w:rsidR="00812EE0" w:rsidTr="7129F6FD" w14:paraId="77FFC19E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2B86B79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3 - PROGRAMA DE MONITORAMENTO AMBIENTAL</w:t>
            </w:r>
          </w:p>
        </w:tc>
      </w:tr>
      <w:tr w:rsidR="00812EE0" w:rsidTr="7129F6FD" w14:paraId="70090EDC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29B3C13D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3.1 - Utilizar as boas práticas de manejo</w:t>
            </w:r>
          </w:p>
        </w:tc>
      </w:tr>
      <w:tr w:rsidR="00812EE0" w:rsidTr="7129F6FD" w14:paraId="625ABD96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268BF5A0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3.2 - Para empreendimentos localizados diretamente no Corpo Hídrico:</w:t>
            </w:r>
          </w:p>
        </w:tc>
      </w:tr>
      <w:tr w:rsidR="00812EE0" w:rsidTr="7129F6FD" w14:paraId="6FD80FEB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E2801C0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3.2.1 - AMBIENTE CONTINENTAL:</w:t>
            </w:r>
          </w:p>
        </w:tc>
      </w:tr>
      <w:tr w:rsidR="00812EE0" w:rsidTr="7129F6FD" w14:paraId="2685123A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EE79D29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3.2.1.1 - Apresentação do Relatório Anual de Produção, conforme Instrução Normativa MAPA nº 01 de 03 de fevereiro de 2020.</w:t>
            </w:r>
          </w:p>
        </w:tc>
      </w:tr>
      <w:tr w:rsidR="00812EE0" w:rsidTr="7129F6FD" w14:paraId="0AC3542E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A18F6DD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3.2.1.2 - Parâmetros mínimos - No sedimento: análise do teor de matéria orgânica, uma análise anual.</w:t>
            </w:r>
          </w:p>
        </w:tc>
      </w:tr>
      <w:tr w:rsidR="00812EE0" w:rsidTr="7129F6FD" w14:paraId="2E820AD8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2811EAA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3.2.1.3 - Parâmetros mínimos - Na água: Turbidez (NTU); Oxigênio Dissolvido (mg/L); pH; Sólidos Dissolvidos Totais (mg/L); nitrogênio</w:t>
            </w:r>
          </w:p>
        </w:tc>
      </w:tr>
      <w:tr w:rsidR="00812EE0" w:rsidTr="7129F6FD" w14:paraId="291EB63C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DE6C4F4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amoniacal total, Nitrato (mg/L), Nitrito (mg/L) e Fósforo Total.</w:t>
            </w:r>
          </w:p>
        </w:tc>
      </w:tr>
      <w:tr w:rsidR="00812EE0" w:rsidTr="7129F6FD" w14:paraId="6BD5E9C9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1A41DD5D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3.2.2 - AMBIENTE MARINHO:</w:t>
            </w:r>
          </w:p>
        </w:tc>
      </w:tr>
      <w:tr w:rsidR="00812EE0" w:rsidTr="7129F6FD" w14:paraId="4E21DE29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876BC48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3.2.2.1 - Apresentação do Relatório Anual de Produção, conforme Instrução Normativa MAPA nº 01 de 03 de fevereiro de 2020.</w:t>
            </w:r>
          </w:p>
        </w:tc>
      </w:tr>
      <w:tr w:rsidR="00812EE0" w:rsidTr="7129F6FD" w14:paraId="4173CD1C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454BA18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lastRenderedPageBreak/>
              <w:t>3.2.2.2 - Parâmetros mínimos: condutividade e profundidade.</w:t>
            </w:r>
          </w:p>
        </w:tc>
      </w:tr>
      <w:tr w:rsidR="00812EE0" w:rsidTr="7129F6FD" w14:paraId="4F709D0F" w14:textId="77777777">
        <w:trPr>
          <w:trHeight w:val="129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12909353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3.2.2.3 - No cultivo de moluscos bivalves: Análise de gradiente da concentração de Sulfetos Totais em perfis de sedimento abaixo dos</w:t>
            </w:r>
          </w:p>
        </w:tc>
      </w:tr>
      <w:tr w:rsidR="00812EE0" w:rsidTr="7129F6FD" w14:paraId="56530363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2E463459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cultivos e em comparação com áreas testemunha, com a seguinte frequência: &lt; 1500 µM (a cada cinco anos); &gt; 1500 &lt; 3000 µM (a</w:t>
            </w:r>
          </w:p>
        </w:tc>
      </w:tr>
      <w:tr w:rsidR="00812EE0" w:rsidTr="7129F6FD" w14:paraId="5E2B37E9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49B5CAA0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cada ano); &gt; 3000 µM (empreendimento não licenciável, a menos que as concentrações elevadas estejam naturalmente presentes no</w:t>
            </w:r>
          </w:p>
        </w:tc>
      </w:tr>
      <w:tr w:rsidR="00812EE0" w:rsidTr="7129F6FD" w14:paraId="760907F6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3B0CD30A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ambiente).</w:t>
            </w:r>
          </w:p>
        </w:tc>
      </w:tr>
      <w:tr w:rsidR="00812EE0" w:rsidTr="7129F6FD" w14:paraId="73079E17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538366B2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3.3 - Para empreendimentos localizados em bases terrestres:</w:t>
            </w:r>
          </w:p>
        </w:tc>
      </w:tr>
      <w:tr w:rsidR="00812EE0" w:rsidTr="7129F6FD" w14:paraId="33DF5551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0648D9FC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3.3.1 - Poderá ser exigida a comprovação dos parâmetros de: Oxigênio Dissolvido (mg/L); pH; nitrogênio amoniacal total (mg/L), e</w:t>
            </w:r>
          </w:p>
        </w:tc>
      </w:tr>
      <w:tr w:rsidR="00812EE0" w:rsidTr="7129F6FD" w14:paraId="2BDCF607" w14:textId="77777777">
        <w:trPr>
          <w:trHeight w:val="6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RDefault="004D36D4" w14:paraId="19D8C3D1" w14:textId="77777777">
            <w:pPr>
              <w:spacing w:after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Nitrito (mg/L) + alcalinidade (mg/L CaCO3), transparência do disco de </w:t>
            </w:r>
            <w:proofErr w:type="spellStart"/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Secchi</w:t>
            </w:r>
            <w:proofErr w:type="spellEnd"/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(cm) e temperatura (°C).</w:t>
            </w:r>
          </w:p>
        </w:tc>
      </w:tr>
      <w:tr w:rsidR="00812EE0" w:rsidTr="7129F6FD" w14:paraId="1AE01B5B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12EE0" w:rsidP="362F7B1F" w:rsidRDefault="004D36D4" w14:paraId="14F42AB0" w14:textId="0602C04D">
            <w:pPr>
              <w:spacing w:after="0"/>
              <w:rPr>
                <w:rFonts w:ascii="Arial" w:hAnsi="Arial" w:eastAsia="Arial" w:cs="Arial"/>
              </w:rPr>
            </w:pPr>
            <w:r w:rsidRPr="362F7B1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3.3.2 - Apresentação do Relatório Anual de Produção.</w:t>
            </w:r>
          </w:p>
          <w:p w:rsidR="00812EE0" w:rsidP="362F7B1F" w:rsidRDefault="00812EE0" w14:paraId="75CC151E" w14:textId="5D3170D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812EE0" w:rsidP="362F7B1F" w:rsidRDefault="00812EE0" w14:paraId="14EC8749" w14:textId="31EDAD08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812EE0" w:rsidP="362F7B1F" w:rsidRDefault="4BCB99A3" w14:paraId="067D2CB9" w14:textId="6B1EB7AB">
            <w:pPr>
              <w:spacing w:after="0"/>
              <w:rPr>
                <w:color w:val="000000" w:themeColor="text1"/>
              </w:rPr>
            </w:pPr>
            <w:r w:rsidRPr="362F7B1F">
              <w:rPr>
                <w:color w:val="000000" w:themeColor="text1"/>
              </w:rPr>
              <w:t xml:space="preserve">No Anexo IV, assim como os demais foi alterado, sendo agora referente à empreendimentos classificados como grande porte. E assim como os outros </w:t>
            </w:r>
            <w:proofErr w:type="spellStart"/>
            <w:r w:rsidRPr="362F7B1F">
              <w:rPr>
                <w:color w:val="000000" w:themeColor="text1"/>
              </w:rPr>
              <w:t>foi</w:t>
            </w:r>
            <w:proofErr w:type="spellEnd"/>
            <w:r w:rsidRPr="362F7B1F">
              <w:rPr>
                <w:color w:val="000000" w:themeColor="text1"/>
              </w:rPr>
              <w:t xml:space="preserve"> reelaborado semelhante ao anterior, mas com uma maior exigência no Programa de Monitoramento Ambiental.</w:t>
            </w:r>
          </w:p>
          <w:p w:rsidR="00812EE0" w:rsidP="362F7B1F" w:rsidRDefault="4BCB99A3" w14:paraId="79305900" w14:textId="4C2CAD49">
            <w:pPr>
              <w:spacing w:after="0"/>
              <w:rPr>
                <w:color w:val="000000" w:themeColor="text1"/>
              </w:rPr>
            </w:pPr>
            <w:r w:rsidRPr="362F7B1F">
              <w:rPr>
                <w:color w:val="000000" w:themeColor="text1"/>
              </w:rPr>
              <w:t xml:space="preserve">Para empreendimentos do ambiente marinho: Turbidez, OD, pH, TSS são variáveis da limnologia, oceanografia não utiliza esses parâmetros. A sonda de oceanografia é conhecida como CTD. Mede condutividade, temperatura e profundidade. Com Condutividade e temperatura é possível saber qual a massa d’água na área (agua costeira, agua da corrente do Brasil ou água central do Atlântico Sul). Estas massas d’água tem características constantes e muito difíceis de serem alteradas, não há porque onerar os produtores com isso. O Monitoramento de moluscos bivalves é apresentado conforme metodologia: ASC. </w:t>
            </w:r>
            <w:proofErr w:type="spellStart"/>
            <w:r w:rsidRPr="362F7B1F">
              <w:rPr>
                <w:color w:val="000000" w:themeColor="text1"/>
              </w:rPr>
              <w:t>Aquaculture</w:t>
            </w:r>
            <w:proofErr w:type="spellEnd"/>
            <w:r w:rsidRPr="362F7B1F">
              <w:rPr>
                <w:color w:val="000000" w:themeColor="text1"/>
              </w:rPr>
              <w:t xml:space="preserve"> </w:t>
            </w:r>
            <w:proofErr w:type="spellStart"/>
            <w:r w:rsidRPr="362F7B1F">
              <w:rPr>
                <w:color w:val="000000" w:themeColor="text1"/>
              </w:rPr>
              <w:t>Stewardship</w:t>
            </w:r>
            <w:proofErr w:type="spellEnd"/>
            <w:r w:rsidRPr="362F7B1F">
              <w:rPr>
                <w:color w:val="000000" w:themeColor="text1"/>
              </w:rPr>
              <w:t xml:space="preserve"> </w:t>
            </w:r>
            <w:proofErr w:type="spellStart"/>
            <w:r w:rsidRPr="362F7B1F">
              <w:rPr>
                <w:color w:val="000000" w:themeColor="text1"/>
              </w:rPr>
              <w:t>Council</w:t>
            </w:r>
            <w:proofErr w:type="spellEnd"/>
            <w:r w:rsidRPr="362F7B1F">
              <w:rPr>
                <w:color w:val="000000" w:themeColor="text1"/>
              </w:rPr>
              <w:t xml:space="preserve">. ASC Bivalve Standard. </w:t>
            </w:r>
            <w:proofErr w:type="spellStart"/>
            <w:r w:rsidRPr="362F7B1F">
              <w:rPr>
                <w:color w:val="000000" w:themeColor="text1"/>
              </w:rPr>
              <w:t>Version</w:t>
            </w:r>
            <w:proofErr w:type="spellEnd"/>
            <w:r w:rsidRPr="362F7B1F">
              <w:rPr>
                <w:color w:val="000000" w:themeColor="text1"/>
              </w:rPr>
              <w:t xml:space="preserve"> 1.</w:t>
            </w:r>
            <w:proofErr w:type="gramStart"/>
            <w:r w:rsidRPr="362F7B1F">
              <w:rPr>
                <w:color w:val="000000" w:themeColor="text1"/>
              </w:rPr>
              <w:t>0.Utrecht</w:t>
            </w:r>
            <w:proofErr w:type="gramEnd"/>
            <w:r w:rsidRPr="362F7B1F">
              <w:rPr>
                <w:color w:val="000000" w:themeColor="text1"/>
              </w:rPr>
              <w:t>, NL, 2012. 57p.</w:t>
            </w:r>
          </w:p>
          <w:p w:rsidR="00812EE0" w:rsidP="362F7B1F" w:rsidRDefault="00812EE0" w14:paraId="56D740DC" w14:textId="27091090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00812EE0" w:rsidTr="7129F6FD" w14:paraId="584F065D" w14:textId="77777777">
        <w:trPr>
          <w:trHeight w:val="300"/>
        </w:trPr>
        <w:tc>
          <w:tcPr>
            <w:tcW w:w="140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362F7B1F" w:rsidP="00B74990" w:rsidRDefault="362F7B1F" w14:paraId="737E25ED" w14:textId="32C5D253">
            <w:pPr>
              <w:spacing w:after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name="_GoBack" w:id="1"/>
            <w:bookmarkEnd w:id="1"/>
          </w:p>
          <w:p w:rsidR="362F7B1F" w:rsidP="362F7B1F" w:rsidRDefault="362F7B1F" w14:paraId="49DF6493" w14:textId="7DC6574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362F7B1F" w:rsidP="362F7B1F" w:rsidRDefault="362F7B1F" w14:paraId="2EED1793" w14:textId="163026AA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362F7B1F" w:rsidP="362F7B1F" w:rsidRDefault="362F7B1F" w14:paraId="671EF4D3" w14:textId="7D4061A0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812EE0" w:rsidP="362F7B1F" w:rsidRDefault="004D36D4" w14:paraId="3F0F56E5" w14:textId="0EBB2F35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ANEXO V </w:t>
            </w:r>
          </w:p>
          <w:p w:rsidR="00812EE0" w:rsidP="362F7B1F" w:rsidRDefault="00812EE0" w14:paraId="29F775BA" w14:textId="231E9F49">
            <w:pPr>
              <w:spacing w:after="0"/>
              <w:jc w:val="center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812EE0" w:rsidP="362F7B1F" w:rsidRDefault="004D36D4" w14:paraId="2C8EBB84" w14:textId="2BE73DF0">
            <w:pPr>
              <w:spacing w:after="0"/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62F7B1F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>Cadastro de empreendimento.</w:t>
            </w:r>
          </w:p>
          <w:p w:rsidR="00812EE0" w:rsidP="362F7B1F" w:rsidRDefault="00812EE0" w14:paraId="0F9167FD" w14:textId="33DD30F7">
            <w:pPr>
              <w:spacing w:after="0"/>
              <w:rPr>
                <w:rFonts w:ascii="Arial" w:hAnsi="Arial" w:eastAsia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12EE0" w:rsidRDefault="004D36D4" w14:paraId="6AB3F320" w14:textId="77777777">
      <w:pPr>
        <w:rPr>
          <w:rFonts w:ascii="Arial" w:hAnsi="Arial" w:eastAsia="Arial" w:cs="Arial"/>
        </w:rPr>
      </w:pPr>
      <w:r>
        <w:rPr>
          <w:rFonts w:ascii="Arial" w:hAnsi="Arial" w:eastAsia="Arial" w:cs="Arial"/>
          <w:noProof/>
        </w:rPr>
        <w:drawing>
          <wp:inline distT="0" distB="0" distL="0" distR="0" wp14:anchorId="65840C5F" wp14:editId="15DB9558">
            <wp:extent cx="5724524" cy="128587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noProof/>
        </w:rPr>
        <w:drawing>
          <wp:inline distT="0" distB="0" distL="0" distR="0" wp14:anchorId="23FD1BF9" wp14:editId="4026F27A">
            <wp:extent cx="5724524" cy="91440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12EE0" w:rsidRDefault="00812EE0" w14:paraId="14830E8F" w14:textId="77777777">
      <w:pPr>
        <w:rPr>
          <w:rFonts w:ascii="Arial" w:hAnsi="Arial" w:eastAsia="Arial" w:cs="Arial"/>
        </w:rPr>
      </w:pPr>
    </w:p>
    <w:p w:rsidR="00812EE0" w:rsidRDefault="00812EE0" w14:paraId="02D24810" w14:textId="77777777">
      <w:pPr>
        <w:spacing w:before="240" w:after="240"/>
        <w:rPr>
          <w:rFonts w:ascii="Arial" w:hAnsi="Arial" w:eastAsia="Arial" w:cs="Arial"/>
        </w:rPr>
      </w:pPr>
    </w:p>
    <w:p w:rsidR="00812EE0" w:rsidRDefault="00812EE0" w14:paraId="5823458F" w14:textId="77777777">
      <w:pPr>
        <w:spacing w:before="240" w:after="240"/>
        <w:rPr>
          <w:rFonts w:ascii="Arial" w:hAnsi="Arial" w:eastAsia="Arial" w:cs="Arial"/>
        </w:rPr>
      </w:pPr>
    </w:p>
    <w:p w:rsidR="00812EE0" w:rsidRDefault="00812EE0" w14:paraId="5C305E2F" w14:textId="77777777">
      <w:pPr>
        <w:spacing w:before="240" w:after="240"/>
        <w:rPr>
          <w:rFonts w:ascii="Arial" w:hAnsi="Arial" w:eastAsia="Arial" w:cs="Arial"/>
        </w:rPr>
      </w:pPr>
    </w:p>
    <w:p w:rsidR="00812EE0" w:rsidRDefault="00812EE0" w14:paraId="469A1CBF" w14:textId="77777777">
      <w:pPr>
        <w:spacing w:before="240" w:after="240"/>
        <w:rPr>
          <w:rFonts w:ascii="Arial" w:hAnsi="Arial" w:eastAsia="Arial" w:cs="Arial"/>
        </w:rPr>
      </w:pPr>
    </w:p>
    <w:p w:rsidR="00812EE0" w:rsidRDefault="00812EE0" w14:paraId="214DA5E7" w14:textId="77777777">
      <w:pPr>
        <w:spacing w:before="240" w:after="240"/>
        <w:rPr>
          <w:rFonts w:ascii="Arial" w:hAnsi="Arial" w:eastAsia="Arial" w:cs="Arial"/>
        </w:rPr>
      </w:pPr>
    </w:p>
    <w:p w:rsidR="00812EE0" w:rsidRDefault="00812EE0" w14:paraId="3AE25294" w14:textId="77777777">
      <w:pPr>
        <w:spacing w:before="240" w:after="240"/>
      </w:pPr>
    </w:p>
    <w:sectPr w:rsidR="00812EE0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VD" w:author="Vinicius Martins Diniz" w:date="2025-08-12T10:27:53" w:id="672680022">
    <w:p xmlns:w14="http://schemas.microsoft.com/office/word/2010/wordml" xmlns:w="http://schemas.openxmlformats.org/wordprocessingml/2006/main" w:rsidR="322C5EFD" w:rsidRDefault="03894DC3" w14:paraId="610B5D72" w14:textId="4D4F8FFA">
      <w:pPr>
        <w:pStyle w:val="CommentText"/>
      </w:pPr>
      <w:r>
        <w:rPr>
          <w:rStyle w:val="CommentReference"/>
        </w:rPr>
        <w:annotationRef/>
      </w:r>
      <w:r w:rsidRPr="2D4ADE78" w:rsidR="4FF9E407">
        <w:t xml:space="preserve">MMA- Necessidade de compatibilizar com a legislação federal, ou então retirar essa parte do texto. </w:t>
      </w:r>
    </w:p>
  </w:comment>
  <w:comment xmlns:w="http://schemas.openxmlformats.org/wordprocessingml/2006/main" w:initials="VD" w:author="Vinicius Martins Diniz" w:date="2025-08-12T10:34:55" w:id="475072678">
    <w:p xmlns:w14="http://schemas.microsoft.com/office/word/2010/wordml" xmlns:w="http://schemas.openxmlformats.org/wordprocessingml/2006/main" w:rsidR="1B334AF5" w:rsidRDefault="0280D1A2" w14:paraId="3F7EE635" w14:textId="3ECB294F">
      <w:pPr>
        <w:pStyle w:val="CommentText"/>
      </w:pPr>
      <w:r>
        <w:rPr>
          <w:rStyle w:val="CommentReference"/>
        </w:rPr>
        <w:annotationRef/>
      </w:r>
      <w:r w:rsidRPr="319A666F" w:rsidR="63D87DDA">
        <w:t xml:space="preserve">INEMA-BA:  entende que os estados, municípios e DF não podem ser menos restritivos a redação do art.2 está conforme a Constituição. </w:t>
      </w:r>
    </w:p>
  </w:comment>
  <w:comment xmlns:w="http://schemas.openxmlformats.org/wordprocessingml/2006/main" w:initials="VD" w:author="Vinicius Martins Diniz" w:date="2025-08-12T10:37:22" w:id="1301944866">
    <w:p xmlns:w14="http://schemas.microsoft.com/office/word/2010/wordml" xmlns:w="http://schemas.openxmlformats.org/wordprocessingml/2006/main" w:rsidR="6043A4D3" w:rsidRDefault="7567CD5C" w14:paraId="11BF67B6" w14:textId="0FCE0F36">
      <w:pPr>
        <w:pStyle w:val="CommentText"/>
      </w:pPr>
      <w:r>
        <w:rPr>
          <w:rStyle w:val="CommentReference"/>
        </w:rPr>
        <w:annotationRef/>
      </w:r>
      <w:r w:rsidRPr="27F89462" w:rsidR="7CA7E595">
        <w:t xml:space="preserve">Embrapa/Torigoi: o termo sem prejuízo pode gerar confusão. Necessidade de deixar claro que não há sobreposição da norma estadual sobre a federal. </w:t>
      </w:r>
    </w:p>
  </w:comment>
  <w:comment xmlns:w="http://schemas.openxmlformats.org/wordprocessingml/2006/main" w:initials="VD" w:author="Vinicius Martins Diniz" w:date="2025-08-12T10:40:09" w:id="1783035016">
    <w:p xmlns:w14="http://schemas.microsoft.com/office/word/2010/wordml" xmlns:w="http://schemas.openxmlformats.org/wordprocessingml/2006/main" w:rsidR="2063A27C" w:rsidRDefault="7CA38DB2" w14:paraId="73A6CB2D" w14:textId="1EBE6085">
      <w:pPr>
        <w:pStyle w:val="CommentText"/>
      </w:pPr>
      <w:r>
        <w:rPr>
          <w:rStyle w:val="CommentReference"/>
        </w:rPr>
        <w:annotationRef/>
      </w:r>
      <w:r w:rsidRPr="44C78371" w:rsidR="616707AC">
        <w:t xml:space="preserve">ICMbio- a redação se compromete com algo que não é possível afirmar. Redação pode servir como validação das licenças já existentes. </w:t>
      </w:r>
    </w:p>
  </w:comment>
  <w:comment xmlns:w="http://schemas.openxmlformats.org/wordprocessingml/2006/main" w:initials="VD" w:author="Vinicius Martins Diniz" w:date="2025-08-12T10:46:44" w:id="2085711093">
    <w:p xmlns:w14="http://schemas.microsoft.com/office/word/2010/wordml" xmlns:w="http://schemas.openxmlformats.org/wordprocessingml/2006/main" w:rsidR="5E1F1DA3" w:rsidRDefault="4071E63C" w14:paraId="468DFEB5" w14:textId="785FC2CC">
      <w:pPr>
        <w:pStyle w:val="CommentText"/>
      </w:pPr>
      <w:r>
        <w:rPr>
          <w:rStyle w:val="CommentReference"/>
        </w:rPr>
        <w:annotationRef/>
      </w:r>
      <w:r w:rsidRPr="12982F69" w:rsidR="4F0ED436">
        <w:t>SEMA- AP: sugeriu a complementação da redação com "desde que não prejudique a legislação geral federal".</w:t>
      </w:r>
    </w:p>
  </w:comment>
  <w:comment xmlns:w="http://schemas.openxmlformats.org/wordprocessingml/2006/main" w:initials="VD" w:author="Vinicius Martins Diniz" w:date="2025-08-12T10:54:45" w:id="241955250">
    <w:p xmlns:w14="http://schemas.microsoft.com/office/word/2010/wordml" xmlns:w="http://schemas.openxmlformats.org/wordprocessingml/2006/main" w:rsidR="1525533F" w:rsidRDefault="7DA4C6BB" w14:paraId="33B3DD66" w14:textId="5D388D6B">
      <w:pPr>
        <w:pStyle w:val="CommentText"/>
      </w:pPr>
      <w:r>
        <w:rPr>
          <w:rStyle w:val="CommentReference"/>
        </w:rPr>
        <w:annotationRef/>
      </w:r>
      <w:r w:rsidRPr="57FF90D7" w:rsidR="77BFF227">
        <w:t>ABEMA- Informou a possibilidade de colocar a redação ao final para os empreendimentos que já estão licenciando para se adequar à nova resolução.</w:t>
      </w:r>
    </w:p>
  </w:comment>
  <w:comment xmlns:w="http://schemas.openxmlformats.org/wordprocessingml/2006/main" w:initials="VD" w:author="Vinicius Martins Diniz" w:date="2025-08-12T11:20:35" w:id="1026439770">
    <w:p xmlns:w14="http://schemas.microsoft.com/office/word/2010/wordml" xmlns:w="http://schemas.openxmlformats.org/wordprocessingml/2006/main" w:rsidR="109311F1" w:rsidRDefault="6D771CCA" w14:paraId="72843CCD" w14:textId="19684FC9">
      <w:pPr>
        <w:pStyle w:val="CommentText"/>
      </w:pPr>
      <w:r>
        <w:rPr>
          <w:rStyle w:val="CommentReference"/>
        </w:rPr>
        <w:annotationRef/>
      </w:r>
      <w:r w:rsidRPr="0DFDECAD" w:rsidR="0593D4F6">
        <w:t xml:space="preserve">MPA- verificar adequação com a nova Lei de Licenciamento. </w:t>
      </w:r>
    </w:p>
  </w:comment>
  <w:comment xmlns:w="http://schemas.openxmlformats.org/wordprocessingml/2006/main" w:initials="VD" w:author="Vinicius Martins Diniz" w:date="2025-08-12T11:32:39" w:id="1517726475">
    <w:p xmlns:w14="http://schemas.microsoft.com/office/word/2010/wordml" xmlns:w="http://schemas.openxmlformats.org/wordprocessingml/2006/main" w:rsidR="390318FC" w:rsidRDefault="7BD738E1" w14:paraId="3F09E085" w14:textId="3D4F2CFF">
      <w:pPr>
        <w:pStyle w:val="CommentText"/>
      </w:pPr>
      <w:r>
        <w:rPr>
          <w:rStyle w:val="CommentReference"/>
        </w:rPr>
        <w:annotationRef/>
      </w:r>
      <w:r w:rsidRPr="4962A31D" w:rsidR="34388E0F">
        <w:t>MPA- verificar adequação com a nova Lei de Licenciamento.</w:t>
      </w:r>
    </w:p>
    <w:p xmlns:w14="http://schemas.microsoft.com/office/word/2010/wordml" xmlns:w="http://schemas.openxmlformats.org/wordprocessingml/2006/main" w:rsidR="123EFD55" w:rsidRDefault="7ED0A2BD" w14:paraId="468D32E5" w14:textId="1C4620E2">
      <w:pPr>
        <w:pStyle w:val="CommentText"/>
      </w:pPr>
      <w:r w:rsidRPr="52D917AD" w:rsidR="66E6E113">
        <w:t>INEMA- colocar o órgão ambiental federal competente que autoriza as espécies exóticas.</w:t>
      </w:r>
    </w:p>
    <w:p xmlns:w14="http://schemas.microsoft.com/office/word/2010/wordml" xmlns:w="http://schemas.openxmlformats.org/wordprocessingml/2006/main" w:rsidR="6110B901" w:rsidRDefault="6C1EDC69" w14:paraId="7F5F1418" w14:textId="527A50BF">
      <w:pPr>
        <w:pStyle w:val="CommentText"/>
      </w:pPr>
      <w:r w:rsidRPr="3931456F" w:rsidR="65996782">
        <w:t>CNA- colocar em parágrafo único, pois independe do porte.</w:t>
      </w:r>
    </w:p>
  </w:comment>
  <w:comment xmlns:w="http://schemas.openxmlformats.org/wordprocessingml/2006/main" w:initials="VD" w:author="Vinicius Martins Diniz" w:date="2025-08-12T11:34:15" w:id="1293886242">
    <w:p xmlns:w14="http://schemas.microsoft.com/office/word/2010/wordml" xmlns:w="http://schemas.openxmlformats.org/wordprocessingml/2006/main" w:rsidR="33FA9C61" w:rsidRDefault="539D9D35" w14:paraId="50F83404" w14:textId="4D16CA5B">
      <w:pPr>
        <w:pStyle w:val="CommentText"/>
      </w:pPr>
      <w:r>
        <w:rPr>
          <w:rStyle w:val="CommentReference"/>
        </w:rPr>
        <w:annotationRef/>
      </w:r>
      <w:r w:rsidRPr="3E526FE8" w:rsidR="19F56B37">
        <w:t>ABEMA- Observação com a forma em que foi redigido. Não há limites em Resolução CONAMA sobre cianobactérias. Não se sustenta.</w:t>
      </w:r>
    </w:p>
    <w:p xmlns:w14="http://schemas.microsoft.com/office/word/2010/wordml" xmlns:w="http://schemas.openxmlformats.org/wordprocessingml/2006/main" w:rsidR="59EB1C6A" w:rsidRDefault="5392375D" w14:paraId="3F67A979" w14:textId="7793A8FB">
      <w:pPr>
        <w:pStyle w:val="CommentText"/>
      </w:pPr>
      <w:r w:rsidRPr="41B1887F" w:rsidR="428DF69C">
        <w:t>ABEMA/Cetesb- trará contribuições na próxima reunião.</w:t>
      </w:r>
    </w:p>
    <w:p xmlns:w14="http://schemas.microsoft.com/office/word/2010/wordml" xmlns:w="http://schemas.openxmlformats.org/wordprocessingml/2006/main" w:rsidR="40CB3DC2" w:rsidRDefault="45B6D461" w14:paraId="4092C7A2" w14:textId="0203D00F">
      <w:pPr>
        <w:pStyle w:val="CommentText"/>
      </w:pPr>
    </w:p>
  </w:comment>
  <w:comment xmlns:w="http://schemas.openxmlformats.org/wordprocessingml/2006/main" w:initials="VD" w:author="Vinicius Martins Diniz" w:date="2025-08-12T11:50:11" w:id="1577453402">
    <w:p xmlns:w14="http://schemas.microsoft.com/office/word/2010/wordml" xmlns:w="http://schemas.openxmlformats.org/wordprocessingml/2006/main" w:rsidR="64BB2117" w:rsidRDefault="18C67009" w14:paraId="77FA5443" w14:textId="5D059E43">
      <w:pPr>
        <w:pStyle w:val="CommentText"/>
      </w:pPr>
      <w:r>
        <w:rPr>
          <w:rStyle w:val="CommentReference"/>
        </w:rPr>
        <w:annotationRef/>
      </w:r>
      <w:r w:rsidRPr="3D113D5A" w:rsidR="6B6D638C">
        <w:t xml:space="preserve">inema-ba: sugeriu deixar o "orgão ambiental federal competente", pois os estados podem editar listas próprias mais restritivas. </w:t>
      </w:r>
    </w:p>
    <w:p xmlns:w14="http://schemas.microsoft.com/office/word/2010/wordml" xmlns:w="http://schemas.openxmlformats.org/wordprocessingml/2006/main" w:rsidR="7125827B" w:rsidRDefault="7AD61A17" w14:paraId="364E0102" w14:textId="7B3679E1">
      <w:pPr>
        <w:pStyle w:val="CommentText"/>
      </w:pPr>
      <w:r w:rsidRPr="71ADB490" w:rsidR="47200AD7">
        <w:t>ICMBIO: proposta conjunta pode substituir o art. 10: "A atividade de aquicultura será autorizada exclusivamente com o uso de espécies autóctones ou nativas. A utilização de espécies exóticas ou híbridas somente será permitida quando expressamente autorizada por ato normativo federal específico, devendo, nesses casos, ser observadas diretrizes específicas para a mitigação de impactos ambientais potenciais.</w:t>
      </w:r>
    </w:p>
    <w:p xmlns:w14="http://schemas.microsoft.com/office/word/2010/wordml" xmlns:w="http://schemas.openxmlformats.org/wordprocessingml/2006/main" w:rsidR="3C522288" w:rsidRDefault="7C4A7ACC" w14:paraId="0EA38517" w14:textId="7B9BCF77">
      <w:pPr>
        <w:pStyle w:val="CommentText"/>
      </w:pPr>
    </w:p>
    <w:p xmlns:w14="http://schemas.microsoft.com/office/word/2010/wordml" xmlns:w="http://schemas.openxmlformats.org/wordprocessingml/2006/main" w:rsidR="1CBC7034" w:rsidRDefault="4E2E1429" w14:paraId="4B4D479D" w14:textId="79789057">
      <w:pPr>
        <w:pStyle w:val="CommentText"/>
      </w:pPr>
      <w:r w:rsidRPr="142EDDA8" w:rsidR="113AD9FD">
        <w:t xml:space="preserve"> § 1º Para o cultivo de espécies exóticas ou híbridas, deverão ser adotadas medidas de manejo e utilização de equipamentos que impeçam o escape de espécimes durante as etapas de transporte, manuseio e cultivo, com especial atenção à classificação por tamanho e contenção física.</w:t>
      </w:r>
    </w:p>
    <w:p xmlns:w14="http://schemas.microsoft.com/office/word/2010/wordml" xmlns:w="http://schemas.openxmlformats.org/wordprocessingml/2006/main" w:rsidR="0CBAD197" w:rsidRDefault="563C2015" w14:paraId="11F832D2" w14:textId="4888B524">
      <w:pPr>
        <w:pStyle w:val="CommentText"/>
      </w:pPr>
    </w:p>
    <w:p xmlns:w14="http://schemas.microsoft.com/office/word/2010/wordml" xmlns:w="http://schemas.openxmlformats.org/wordprocessingml/2006/main" w:rsidR="452C0CC5" w:rsidRDefault="1BEEC2F1" w14:paraId="3C457768" w14:textId="2117D200">
      <w:pPr>
        <w:pStyle w:val="CommentText"/>
      </w:pPr>
      <w:r w:rsidRPr="5789F727" w:rsidR="5FE6CE82">
        <w:t xml:space="preserve"> § 2º Deverão ser empregadas técnicas que evitem a reprodução dos indivíduos em caso de fuga, sem provocar novos impactos ambientais.</w:t>
      </w:r>
    </w:p>
    <w:p xmlns:w14="http://schemas.microsoft.com/office/word/2010/wordml" xmlns:w="http://schemas.openxmlformats.org/wordprocessingml/2006/main" w:rsidR="1EB6A80B" w:rsidRDefault="107463BC" w14:paraId="0BAD9AB3" w14:textId="79A3D9EE">
      <w:pPr>
        <w:pStyle w:val="CommentText"/>
      </w:pPr>
    </w:p>
    <w:p xmlns:w14="http://schemas.microsoft.com/office/word/2010/wordml" xmlns:w="http://schemas.openxmlformats.org/wordprocessingml/2006/main" w:rsidR="0EDA9860" w:rsidRDefault="59FA413C" w14:paraId="78D75CEB" w14:textId="447C1E27">
      <w:pPr>
        <w:pStyle w:val="CommentText"/>
      </w:pPr>
      <w:r w:rsidRPr="32230CAB" w:rsidR="3F36C8E9">
        <w:t xml:space="preserve"> § 3º O responsável pela atividade deverá apresentar ações específica</w:t>
      </w:r>
      <w:r w:rsidRPr="32230CAB" w:rsidR="3F36C8E9">
        <w:t>s para o controle de parasitas e patógenos associados às espécies cultivadas, incluindo o uso seguro e justificado de biocidas, quando necessário.</w:t>
      </w:r>
    </w:p>
    <w:p xmlns:w14="http://schemas.microsoft.com/office/word/2010/wordml" xmlns:w="http://schemas.openxmlformats.org/wordprocessingml/2006/main" w:rsidR="25FFBBCE" w:rsidRDefault="28302DA4" w14:paraId="6ADC5681" w14:textId="54E20DB2">
      <w:pPr>
        <w:pStyle w:val="CommentText"/>
      </w:pPr>
    </w:p>
    <w:p xmlns:w14="http://schemas.microsoft.com/office/word/2010/wordml" xmlns:w="http://schemas.openxmlformats.org/wordprocessingml/2006/main" w:rsidR="2507A6EF" w:rsidRDefault="702CB9B3" w14:paraId="227777A1" w14:textId="51D7190A">
      <w:pPr>
        <w:pStyle w:val="CommentText"/>
      </w:pPr>
      <w:r w:rsidRPr="792E6A10" w:rsidR="0B2B334E">
        <w:t xml:space="preserve"> § 4º Será obrigatória a implementação de sistema de monitoramento contínuo, contemplando a detecção, o registro e a comunicação de eventuais escapes e dos impactos ambientais decorrentes.</w:t>
      </w:r>
    </w:p>
    <w:p xmlns:w14="http://schemas.microsoft.com/office/word/2010/wordml" xmlns:w="http://schemas.openxmlformats.org/wordprocessingml/2006/main" w:rsidR="16EE9342" w:rsidRDefault="7D6E20C8" w14:paraId="4B5C5BB9" w14:textId="4669FA5C">
      <w:pPr>
        <w:pStyle w:val="CommentText"/>
      </w:pPr>
    </w:p>
    <w:p xmlns:w14="http://schemas.microsoft.com/office/word/2010/wordml" xmlns:w="http://schemas.openxmlformats.org/wordprocessingml/2006/main" w:rsidR="5EBA5537" w:rsidRDefault="41174D0B" w14:paraId="0462151F" w14:textId="2378087A">
      <w:pPr>
        <w:pStyle w:val="CommentText"/>
      </w:pPr>
      <w:r w:rsidRPr="4B670338" w:rsidR="40335F9A">
        <w:t xml:space="preserve"> § 5º Deverá ser previsto programa de capacitação para os responsáveis técnicos e operadores da atividade, com vistas à correta aplicação das medidas de prevenção, controle e mitigação.</w:t>
      </w:r>
    </w:p>
    <w:p xmlns:w14="http://schemas.microsoft.com/office/word/2010/wordml" xmlns:w="http://schemas.openxmlformats.org/wordprocessingml/2006/main" w:rsidR="77E1E232" w:rsidRDefault="0826FBB9" w14:paraId="6682D201" w14:textId="0BB23DE9">
      <w:pPr>
        <w:pStyle w:val="CommentText"/>
      </w:pPr>
    </w:p>
    <w:p xmlns:w14="http://schemas.microsoft.com/office/word/2010/wordml" xmlns:w="http://schemas.openxmlformats.org/wordprocessingml/2006/main" w:rsidR="560906AB" w:rsidRDefault="3E3DFE90" w14:paraId="1070EC9D" w14:textId="27C929A0">
      <w:pPr>
        <w:pStyle w:val="CommentText"/>
      </w:pPr>
      <w:r w:rsidRPr="560AFD55" w:rsidR="3D5C6B74">
        <w:t xml:space="preserve"> § 6º Devem ser apresentadas medidas claras para reverter, mitigar ou compensar eventuais danos ambientais causados pela espécie introduzida, conforme exigência do órgão ambiental competente.</w:t>
      </w:r>
    </w:p>
  </w:comment>
  <w:comment xmlns:w="http://schemas.openxmlformats.org/wordprocessingml/2006/main" w:initials="VD" w:author="Vinicius Martins Diniz" w:date="2025-08-12T11:55:06" w:id="1853285632">
    <w:p xmlns:w14="http://schemas.microsoft.com/office/word/2010/wordml" xmlns:w="http://schemas.openxmlformats.org/wordprocessingml/2006/main" w:rsidR="7772EA13" w:rsidRDefault="691F58C8" w14:paraId="2D1581DE" w14:textId="2069D87C">
      <w:pPr>
        <w:pStyle w:val="CommentText"/>
      </w:pPr>
      <w:r>
        <w:rPr>
          <w:rStyle w:val="CommentReference"/>
        </w:rPr>
        <w:annotationRef/>
      </w:r>
      <w:r w:rsidRPr="1AC31735" w:rsidR="17C79D40">
        <w:t xml:space="preserve">Avaliar em que fase será exigida a outorga. </w:t>
      </w:r>
    </w:p>
  </w:comment>
  <w:comment xmlns:w="http://schemas.openxmlformats.org/wordprocessingml/2006/main" w:initials="VD" w:author="Vinicius Martins Diniz" w:date="2025-08-12T11:57:55" w:id="90924481">
    <w:p xmlns:w14="http://schemas.microsoft.com/office/word/2010/wordml" xmlns:w="http://schemas.openxmlformats.org/wordprocessingml/2006/main" w:rsidR="76401A7B" w:rsidRDefault="1444A96F" w14:paraId="66A189C8" w14:textId="153EEAEF">
      <w:pPr>
        <w:pStyle w:val="CommentText"/>
      </w:pPr>
      <w:r>
        <w:rPr>
          <w:rStyle w:val="CommentReference"/>
        </w:rPr>
        <w:annotationRef/>
      </w:r>
      <w:r w:rsidRPr="7CC48734" w:rsidR="5FC6178B">
        <w:t xml:space="preserve">ABEMA- Dúvidas sobre a fase da outorga e o tipo de licença a ser incorporada na Resolução. </w:t>
      </w:r>
    </w:p>
  </w:comment>
  <w:comment xmlns:w="http://schemas.openxmlformats.org/wordprocessingml/2006/main" w:initials="VD" w:author="Vinicius Martins Diniz" w:date="2025-08-12T12:03:12" w:id="2007706991">
    <w:p xmlns:w14="http://schemas.microsoft.com/office/word/2010/wordml" xmlns:w="http://schemas.openxmlformats.org/wordprocessingml/2006/main" w:rsidR="379D195F" w:rsidRDefault="6393EEF0" w14:paraId="68881313" w14:textId="73DA154F">
      <w:pPr>
        <w:pStyle w:val="CommentText"/>
      </w:pPr>
      <w:r>
        <w:rPr>
          <w:rStyle w:val="CommentReference"/>
        </w:rPr>
        <w:annotationRef/>
      </w:r>
      <w:r w:rsidRPr="6026DA3E" w:rsidR="7BA976E6">
        <w:t>MMA- nessa fase que é importante deixar registradas as observações de ordem sanitária.</w:t>
      </w:r>
    </w:p>
  </w:comment>
  <w:comment xmlns:w="http://schemas.openxmlformats.org/wordprocessingml/2006/main" w:initials="VD" w:author="Vinicius Martins Diniz" w:date="2025-08-12T12:06:56" w:id="1954288718">
    <w:p xmlns:w14="http://schemas.microsoft.com/office/word/2010/wordml" xmlns:w="http://schemas.openxmlformats.org/wordprocessingml/2006/main" w:rsidR="76DDE36F" w:rsidRDefault="369D7AAB" w14:paraId="77D6DB35" w14:textId="369EEBEE">
      <w:pPr>
        <w:pStyle w:val="CommentText"/>
      </w:pPr>
      <w:r>
        <w:rPr>
          <w:rStyle w:val="CommentReference"/>
        </w:rPr>
        <w:annotationRef/>
      </w:r>
      <w:r w:rsidRPr="79E35D03" w:rsidR="14D3425D">
        <w:t>ABEMA/ MMA/ IBama/ICMbio- Observação sobre a legalidade do dispositivo. Há situações que realmente inviabilizam a atividade, a depender do caso concreto.</w:t>
      </w:r>
    </w:p>
    <w:p xmlns:w14="http://schemas.microsoft.com/office/word/2010/wordml" xmlns:w="http://schemas.openxmlformats.org/wordprocessingml/2006/main" w:rsidR="6257AB15" w:rsidRDefault="33E40123" w14:paraId="5BDA41F2" w14:textId="4ECD0A3F">
      <w:pPr>
        <w:pStyle w:val="CommentText"/>
      </w:pPr>
      <w:r w:rsidRPr="5B460E36" w:rsidR="79918E28">
        <w:t xml:space="preserve">ICMbio/MMA - questiona qual seria o prejuízo com a retirada do art.15. </w:t>
      </w:r>
    </w:p>
    <w:p xmlns:w14="http://schemas.microsoft.com/office/word/2010/wordml" xmlns:w="http://schemas.openxmlformats.org/wordprocessingml/2006/main" w:rsidR="22E3D64B" w:rsidRDefault="2576BF45" w14:paraId="22DBEA4C" w14:textId="4DA3BE94">
      <w:pPr>
        <w:pStyle w:val="CommentText"/>
      </w:pPr>
      <w:r w:rsidRPr="22E43C1D" w:rsidR="25D7CB94">
        <w:t xml:space="preserve">ICMBio- Focar no que deve ser feito em relação aos condicionantes. </w:t>
      </w:r>
    </w:p>
    <w:p xmlns:w14="http://schemas.microsoft.com/office/word/2010/wordml" xmlns:w="http://schemas.openxmlformats.org/wordprocessingml/2006/main" w:rsidR="414951A9" w:rsidRDefault="393C994C" w14:paraId="2CEB7CF8" w14:textId="0208AAF5">
      <w:pPr>
        <w:pStyle w:val="CommentText"/>
      </w:pPr>
      <w:r w:rsidRPr="67000710" w:rsidR="30265335">
        <w:t xml:space="preserve">ICMBio - </w:t>
      </w:r>
    </w:p>
    <w:p xmlns:w14="http://schemas.microsoft.com/office/word/2010/wordml" xmlns:w="http://schemas.openxmlformats.org/wordprocessingml/2006/main" w:rsidR="064C3C92" w:rsidRDefault="3DAFE823" w14:paraId="737B6F8B" w14:textId="59A249C4">
      <w:pPr>
        <w:pStyle w:val="CommentText"/>
      </w:pPr>
      <w:r w:rsidRPr="6956B755" w:rsidR="5FB0BA7B">
        <w:t>"O artigo 15 deve ser excluído. Caso haja consenso no grupo quanto à necessidade de incluir um artigo sobre condicionantes, recomenda-se que este seja focado na relação direta com os impactos do empreendimento."</w:t>
      </w:r>
    </w:p>
    <w:p xmlns:w14="http://schemas.microsoft.com/office/word/2010/wordml" xmlns:w="http://schemas.openxmlformats.org/wordprocessingml/2006/main" w:rsidR="56A7B381" w:rsidRDefault="69F7112A" w14:paraId="7F94D92D" w14:textId="14235857">
      <w:pPr>
        <w:pStyle w:val="CommentText"/>
      </w:pPr>
      <w:r w:rsidRPr="6A59426B" w:rsidR="03365062">
        <w:t>"A solução é desvincular as condicionantes da viabilidade econômica. Ficaram dois assuntos relevantes confundidos em um mesmo texto. É interessante a proposta de eliminar o 15 e construir outra redação para discutir sobre as condicionantes."</w:t>
      </w:r>
    </w:p>
    <w:p xmlns:w14="http://schemas.microsoft.com/office/word/2010/wordml" xmlns:w="http://schemas.openxmlformats.org/wordprocessingml/2006/main" w:rsidR="639EB454" w:rsidRDefault="694F7B61" w14:paraId="2FC876CD" w14:textId="41AEC197">
      <w:pPr>
        <w:pStyle w:val="CommentText"/>
      </w:pPr>
    </w:p>
  </w:comment>
  <w:comment xmlns:w="http://schemas.openxmlformats.org/wordprocessingml/2006/main" w:initials="VD" w:author="Vinicius Martins Diniz" w:date="2025-08-12T12:17:40" w:id="1483332224">
    <w:p xmlns:w14="http://schemas.microsoft.com/office/word/2010/wordml" xmlns:w="http://schemas.openxmlformats.org/wordprocessingml/2006/main" w:rsidR="3BE65693" w:rsidRDefault="7F547BC8" w14:paraId="7D058682" w14:textId="30AA5CE8">
      <w:pPr>
        <w:pStyle w:val="CommentText"/>
      </w:pPr>
      <w:r>
        <w:rPr>
          <w:rStyle w:val="CommentReference"/>
        </w:rPr>
        <w:annotationRef/>
      </w:r>
      <w:r w:rsidRPr="16CF5820" w:rsidR="0DEE0FCD">
        <w:t xml:space="preserve">MMA- atividades que possam causar impacto ambiental, conforme as espécies utilizadas, precisam de contensão. Necessidade de previsão na Resolução. 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610B5D72"/>
  <w15:commentEx w15:done="0" w15:paraId="3F7EE635"/>
  <w15:commentEx w15:done="0" w15:paraId="11BF67B6"/>
  <w15:commentEx w15:done="0" w15:paraId="73A6CB2D"/>
  <w15:commentEx w15:done="0" w15:paraId="468DFEB5"/>
  <w15:commentEx w15:done="0" w15:paraId="33B3DD66"/>
  <w15:commentEx w15:done="0" w15:paraId="72843CCD"/>
  <w15:commentEx w15:done="0" w15:paraId="7F5F1418"/>
  <w15:commentEx w15:done="0" w15:paraId="4092C7A2"/>
  <w15:commentEx w15:done="0" w15:paraId="1070EC9D"/>
  <w15:commentEx w15:done="0" w15:paraId="2D1581DE"/>
  <w15:commentEx w15:done="0" w15:paraId="66A189C8"/>
  <w15:commentEx w15:done="0" w15:paraId="68881313"/>
  <w15:commentEx w15:done="0" w15:paraId="2FC876CD"/>
  <w15:commentEx w15:done="0" w15:paraId="7D058682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4B9DA3" w16cex:dateUtc="2025-08-12T13:27:53.137Z"/>
  <w16cex:commentExtensible w16cex:durableId="39BF1615" w16cex:dateUtc="2025-08-12T13:34:55.26Z"/>
  <w16cex:commentExtensible w16cex:durableId="06BAC9BD" w16cex:dateUtc="2025-08-12T13:37:22.988Z"/>
  <w16cex:commentExtensible w16cex:durableId="0F109C27" w16cex:dateUtc="2025-08-12T13:40:09.17Z"/>
  <w16cex:commentExtensible w16cex:durableId="607365F8" w16cex:dateUtc="2025-08-12T13:46:44.413Z"/>
  <w16cex:commentExtensible w16cex:durableId="0F2A4759" w16cex:dateUtc="2025-08-12T13:54:45.511Z"/>
  <w16cex:commentExtensible w16cex:durableId="29474779" w16cex:dateUtc="2025-08-12T14:20:35.162Z"/>
  <w16cex:commentExtensible w16cex:durableId="295CD0DD" w16cex:dateUtc="2025-08-12T14:32:39.611Z"/>
  <w16cex:commentExtensible w16cex:durableId="5C8F5E69" w16cex:dateUtc="2025-08-12T14:34:15.085Z"/>
  <w16cex:commentExtensible w16cex:durableId="00638C42" w16cex:dateUtc="2025-08-12T14:50:11.279Z"/>
  <w16cex:commentExtensible w16cex:durableId="2D82BDB1" w16cex:dateUtc="2025-08-12T14:55:06.54Z"/>
  <w16cex:commentExtensible w16cex:durableId="00354917" w16cex:dateUtc="2025-08-12T14:57:55.096Z"/>
  <w16cex:commentExtensible w16cex:durableId="165E6C44" w16cex:dateUtc="2025-08-12T15:03:12.247Z"/>
  <w16cex:commentExtensible w16cex:durableId="3DE53D19" w16cex:dateUtc="2025-08-12T15:06:56.213Z"/>
  <w16cex:commentExtensible w16cex:durableId="646D46C1" w16cex:dateUtc="2025-08-12T15:17:40.1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0B5D72" w16cid:durableId="704B9DA3"/>
  <w16cid:commentId w16cid:paraId="3F7EE635" w16cid:durableId="39BF1615"/>
  <w16cid:commentId w16cid:paraId="11BF67B6" w16cid:durableId="06BAC9BD"/>
  <w16cid:commentId w16cid:paraId="73A6CB2D" w16cid:durableId="0F109C27"/>
  <w16cid:commentId w16cid:paraId="468DFEB5" w16cid:durableId="607365F8"/>
  <w16cid:commentId w16cid:paraId="33B3DD66" w16cid:durableId="0F2A4759"/>
  <w16cid:commentId w16cid:paraId="72843CCD" w16cid:durableId="29474779"/>
  <w16cid:commentId w16cid:paraId="7F5F1418" w16cid:durableId="295CD0DD"/>
  <w16cid:commentId w16cid:paraId="4092C7A2" w16cid:durableId="5C8F5E69"/>
  <w16cid:commentId w16cid:paraId="1070EC9D" w16cid:durableId="00638C42"/>
  <w16cid:commentId w16cid:paraId="2D1581DE" w16cid:durableId="2D82BDB1"/>
  <w16cid:commentId w16cid:paraId="66A189C8" w16cid:durableId="00354917"/>
  <w16cid:commentId w16cid:paraId="68881313" w16cid:durableId="165E6C44"/>
  <w16cid:commentId w16cid:paraId="2FC876CD" w16cid:durableId="3DE53D19"/>
  <w16cid:commentId w16cid:paraId="7D058682" w16cid:durableId="646D46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Vinicius Martins Diniz">
    <w15:presenceInfo w15:providerId="AD" w15:userId="S::05877729136@mma.gov.br::61730229-3628-4a0d-b8ca-ca6fcc938261"/>
  </w15:person>
  <w15:person w15:author="Vinicius Martins Diniz">
    <w15:presenceInfo w15:providerId="AD" w15:userId="S::05877729136@mma.gov.br::61730229-3628-4a0d-b8ca-ca6fcc938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E0"/>
    <w:rsid w:val="00017D73"/>
    <w:rsid w:val="000B7262"/>
    <w:rsid w:val="001302E2"/>
    <w:rsid w:val="002C1908"/>
    <w:rsid w:val="00445504"/>
    <w:rsid w:val="004D36D4"/>
    <w:rsid w:val="00662939"/>
    <w:rsid w:val="00812EE0"/>
    <w:rsid w:val="009B50D9"/>
    <w:rsid w:val="00AD58BE"/>
    <w:rsid w:val="00B74990"/>
    <w:rsid w:val="00C0145E"/>
    <w:rsid w:val="00D57760"/>
    <w:rsid w:val="00E3149E"/>
    <w:rsid w:val="0118E2BE"/>
    <w:rsid w:val="0293C024"/>
    <w:rsid w:val="04625D49"/>
    <w:rsid w:val="04C21674"/>
    <w:rsid w:val="0761A834"/>
    <w:rsid w:val="0897FF23"/>
    <w:rsid w:val="08F44AE3"/>
    <w:rsid w:val="0D31A93A"/>
    <w:rsid w:val="11741DDC"/>
    <w:rsid w:val="11D6EB89"/>
    <w:rsid w:val="12E0B310"/>
    <w:rsid w:val="13BB4D3C"/>
    <w:rsid w:val="13C4A336"/>
    <w:rsid w:val="145E4A53"/>
    <w:rsid w:val="1493CDFC"/>
    <w:rsid w:val="1513CE9D"/>
    <w:rsid w:val="1566BEEE"/>
    <w:rsid w:val="16924179"/>
    <w:rsid w:val="185CE377"/>
    <w:rsid w:val="18B10127"/>
    <w:rsid w:val="1C5B5A23"/>
    <w:rsid w:val="2076A88C"/>
    <w:rsid w:val="218C22B5"/>
    <w:rsid w:val="224A4F2A"/>
    <w:rsid w:val="224A945B"/>
    <w:rsid w:val="2267BB64"/>
    <w:rsid w:val="2280A03B"/>
    <w:rsid w:val="237E77B5"/>
    <w:rsid w:val="23CCE9CF"/>
    <w:rsid w:val="2549ED54"/>
    <w:rsid w:val="26397205"/>
    <w:rsid w:val="26E5110F"/>
    <w:rsid w:val="284847F5"/>
    <w:rsid w:val="298C4529"/>
    <w:rsid w:val="2A3BF90F"/>
    <w:rsid w:val="2A4BE99E"/>
    <w:rsid w:val="2B43F9E2"/>
    <w:rsid w:val="2DCBD03C"/>
    <w:rsid w:val="2E2011B6"/>
    <w:rsid w:val="2EF5FD79"/>
    <w:rsid w:val="2F1612D3"/>
    <w:rsid w:val="2F634E6D"/>
    <w:rsid w:val="2F8E7514"/>
    <w:rsid w:val="30A25863"/>
    <w:rsid w:val="316E8D48"/>
    <w:rsid w:val="33B7422D"/>
    <w:rsid w:val="342FFA68"/>
    <w:rsid w:val="34DF3774"/>
    <w:rsid w:val="3553AFB5"/>
    <w:rsid w:val="362F7B1F"/>
    <w:rsid w:val="383773FE"/>
    <w:rsid w:val="38A649C0"/>
    <w:rsid w:val="3937EC33"/>
    <w:rsid w:val="3CF7C264"/>
    <w:rsid w:val="3D60AE4F"/>
    <w:rsid w:val="3DB38514"/>
    <w:rsid w:val="3DD6ADB1"/>
    <w:rsid w:val="3E78B6CC"/>
    <w:rsid w:val="40233288"/>
    <w:rsid w:val="412BBD69"/>
    <w:rsid w:val="41DE3531"/>
    <w:rsid w:val="422A49FD"/>
    <w:rsid w:val="4289FEB3"/>
    <w:rsid w:val="470B19E2"/>
    <w:rsid w:val="472AF190"/>
    <w:rsid w:val="475E013E"/>
    <w:rsid w:val="4786BB66"/>
    <w:rsid w:val="4865968A"/>
    <w:rsid w:val="49245E96"/>
    <w:rsid w:val="496A48E1"/>
    <w:rsid w:val="49976BCB"/>
    <w:rsid w:val="4A0C5390"/>
    <w:rsid w:val="4A2665F7"/>
    <w:rsid w:val="4BCB99A3"/>
    <w:rsid w:val="4D2A8F46"/>
    <w:rsid w:val="4E1FDFCA"/>
    <w:rsid w:val="4EEF7A97"/>
    <w:rsid w:val="518B585D"/>
    <w:rsid w:val="56236ED1"/>
    <w:rsid w:val="57A3AD50"/>
    <w:rsid w:val="58AA07D0"/>
    <w:rsid w:val="5A6A2C65"/>
    <w:rsid w:val="6009FBA4"/>
    <w:rsid w:val="60BDB457"/>
    <w:rsid w:val="61241F2A"/>
    <w:rsid w:val="6134F1D6"/>
    <w:rsid w:val="63318C4C"/>
    <w:rsid w:val="63CC2B87"/>
    <w:rsid w:val="63CED496"/>
    <w:rsid w:val="66774056"/>
    <w:rsid w:val="67385E1B"/>
    <w:rsid w:val="6765FFBA"/>
    <w:rsid w:val="67900893"/>
    <w:rsid w:val="68DF5BEC"/>
    <w:rsid w:val="6C816D2A"/>
    <w:rsid w:val="6EF12C31"/>
    <w:rsid w:val="7101E4B9"/>
    <w:rsid w:val="7129F6FD"/>
    <w:rsid w:val="716BDD39"/>
    <w:rsid w:val="71ABC6FB"/>
    <w:rsid w:val="728C8E3B"/>
    <w:rsid w:val="72BA33B2"/>
    <w:rsid w:val="73D3FFA4"/>
    <w:rsid w:val="73E847F5"/>
    <w:rsid w:val="771B3A1C"/>
    <w:rsid w:val="77ECA52F"/>
    <w:rsid w:val="77FE5230"/>
    <w:rsid w:val="7B3135B6"/>
    <w:rsid w:val="7B73DDBE"/>
    <w:rsid w:val="7F1CA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6F7A1"/>
  <w15:docId w15:val="{6244BB50-B528-45CE-BFBF-AF9BBC06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hAnsi="Aptos" w:eastAsia="Aptos" w:cs="Aptos"/>
        <w:sz w:val="24"/>
        <w:szCs w:val="24"/>
        <w:lang w:val="pt-BR" w:eastAsia="pt-B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orte">
    <w:name w:val="Strong"/>
    <w:basedOn w:val="Fontepargpadro"/>
    <w:uiPriority w:val="22"/>
    <w:qFormat/>
    <w:rsid w:val="362F7B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4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image" Target="media/image2.png" Id="rId5" /><Relationship Type="http://schemas.openxmlformats.org/officeDocument/2006/relationships/image" Target="media/image1.png" Id="rId4" /><Relationship Type="http://schemas.openxmlformats.org/officeDocument/2006/relationships/theme" Target="theme/theme1.xml" Id="rId9" /><Relationship Type="http://schemas.openxmlformats.org/officeDocument/2006/relationships/comments" Target="comments.xml" Id="R409aca7162f04c6d" /><Relationship Type="http://schemas.microsoft.com/office/2011/relationships/people" Target="people.xml" Id="R4c18dde17a564ba9" /><Relationship Type="http://schemas.microsoft.com/office/2011/relationships/commentsExtended" Target="commentsExtended.xml" Id="R36e416791aff4215" /><Relationship Type="http://schemas.microsoft.com/office/2016/09/relationships/commentsIds" Target="commentsIds.xml" Id="R0c999675bcab4ef4" /><Relationship Type="http://schemas.microsoft.com/office/2018/08/relationships/commentsExtensible" Target="commentsExtensible.xml" Id="Rf5479466441147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Luciene Mignani</dc:creator>
  <lastModifiedBy>Vinicius Martins Diniz</lastModifiedBy>
  <revision>3</revision>
  <dcterms:created xsi:type="dcterms:W3CDTF">2025-08-11T21:51:00.0000000Z</dcterms:created>
  <dcterms:modified xsi:type="dcterms:W3CDTF">2025-08-12T15:32:37.7252959Z</dcterms:modified>
</coreProperties>
</file>